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A83B16" w14:textId="167DAA9A" w:rsidR="00AF6267" w:rsidRPr="0041163B" w:rsidRDefault="00554C41" w:rsidP="005F33AD">
      <w:pPr>
        <w:spacing w:after="0" w:line="283" w:lineRule="auto"/>
        <w:rPr>
          <w:b/>
          <w:bCs/>
          <w:color w:val="000000" w:themeColor="text1"/>
          <w:sz w:val="28"/>
          <w:szCs w:val="28"/>
        </w:rPr>
      </w:pPr>
      <w:r w:rsidRPr="0041163B">
        <w:rPr>
          <w:b/>
          <w:bCs/>
          <w:noProof/>
          <w:color w:val="000000" w:themeColor="text1"/>
          <w:sz w:val="28"/>
          <w:szCs w:val="28"/>
        </w:rPr>
        <w:drawing>
          <wp:inline distT="0" distB="0" distL="0" distR="0" wp14:anchorId="4BA5F543" wp14:editId="38BEE7BA">
            <wp:extent cx="2416629" cy="1063668"/>
            <wp:effectExtent l="0" t="0" r="0" b="3175"/>
            <wp:docPr id="728381120" name="Grafik 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120" name="Grafik 1" descr="Ein Bild, das Schrift, Logo, Grafiken,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495" cy="1097940"/>
                    </a:xfrm>
                    <a:prstGeom prst="rect">
                      <a:avLst/>
                    </a:prstGeom>
                  </pic:spPr>
                </pic:pic>
              </a:graphicData>
            </a:graphic>
          </wp:inline>
        </w:drawing>
      </w:r>
      <w:r w:rsidRPr="0041163B">
        <w:rPr>
          <w:b/>
          <w:bCs/>
          <w:color w:val="000000" w:themeColor="text1"/>
          <w:sz w:val="28"/>
          <w:szCs w:val="28"/>
        </w:rPr>
        <w:t xml:space="preserve">                                          </w:t>
      </w:r>
      <w:r w:rsidR="00AF6267" w:rsidRPr="0041163B">
        <w:rPr>
          <w:b/>
          <w:bCs/>
          <w:color w:val="000000" w:themeColor="text1"/>
          <w:sz w:val="28"/>
          <w:szCs w:val="28"/>
        </w:rPr>
        <w:t xml:space="preserve">PRESSEMITTEILUNG </w:t>
      </w:r>
    </w:p>
    <w:p w14:paraId="3D18D00B" w14:textId="77777777" w:rsidR="0013289F" w:rsidRDefault="0013289F" w:rsidP="0041163B">
      <w:pPr>
        <w:spacing w:after="200"/>
        <w:rPr>
          <w:b/>
          <w:bCs/>
          <w:color w:val="000000" w:themeColor="text1"/>
          <w:sz w:val="30"/>
          <w:szCs w:val="30"/>
        </w:rPr>
      </w:pPr>
      <w:bookmarkStart w:id="0" w:name="OLE_LINK1"/>
    </w:p>
    <w:p w14:paraId="10C0B1A2" w14:textId="77777777" w:rsidR="0013289F" w:rsidRDefault="0013289F" w:rsidP="0041163B">
      <w:pPr>
        <w:spacing w:after="200"/>
        <w:rPr>
          <w:b/>
          <w:bCs/>
          <w:color w:val="000000" w:themeColor="text1"/>
          <w:sz w:val="30"/>
          <w:szCs w:val="30"/>
        </w:rPr>
      </w:pPr>
    </w:p>
    <w:p w14:paraId="7B13A93B" w14:textId="7BF2129B" w:rsidR="0041163B" w:rsidRPr="0041163B" w:rsidRDefault="0041163B" w:rsidP="0041163B">
      <w:pPr>
        <w:spacing w:after="200"/>
        <w:rPr>
          <w:color w:val="000000" w:themeColor="text1"/>
        </w:rPr>
      </w:pPr>
      <w:r w:rsidRPr="0041163B">
        <w:rPr>
          <w:b/>
          <w:bCs/>
          <w:color w:val="000000" w:themeColor="text1"/>
          <w:sz w:val="30"/>
          <w:szCs w:val="30"/>
        </w:rPr>
        <w:t>Sommer, Sonne, Fußball: Hisense macht das Donauinselfest 2026 zur größten Fan-Zone Wiens</w:t>
      </w:r>
    </w:p>
    <w:p w14:paraId="6D991641" w14:textId="7923AB37" w:rsidR="0041163B" w:rsidRPr="0041163B" w:rsidRDefault="0041163B" w:rsidP="0041163B">
      <w:pPr>
        <w:spacing w:after="180"/>
        <w:rPr>
          <w:color w:val="000000" w:themeColor="text1"/>
        </w:rPr>
      </w:pPr>
      <w:r w:rsidRPr="0041163B">
        <w:rPr>
          <w:b/>
          <w:bCs/>
          <w:color w:val="000000" w:themeColor="text1"/>
          <w:sz w:val="22"/>
          <w:szCs w:val="22"/>
        </w:rPr>
        <w:t>Wien, Juli 2026</w:t>
      </w:r>
      <w:r w:rsidRPr="0041163B">
        <w:rPr>
          <w:color w:val="000000" w:themeColor="text1"/>
          <w:sz w:val="22"/>
          <w:szCs w:val="22"/>
        </w:rPr>
        <w:t xml:space="preserve"> – Wenn vom 3. bis 5. Juli rund 2,7 Millionen Menschen auf die Donauinsel strömen, verwandelt sich Europas größtes Open-Air-Festival heuer in ein ganz besonderes Ereignis: Das Donauinselfest fällt mitten in die Zeit der FIFA World Cup 2026™ – und Hisense, offizieller Sponsor der Weltmeisterschaft, sorgt dafür, dass Wien mittendrin statt nur dabei ist.</w:t>
      </w:r>
    </w:p>
    <w:p w14:paraId="24F7BF0A" w14:textId="77777777" w:rsidR="0041163B" w:rsidRPr="0041163B" w:rsidRDefault="0041163B" w:rsidP="0041163B">
      <w:pPr>
        <w:spacing w:after="180"/>
        <w:rPr>
          <w:color w:val="000000" w:themeColor="text1"/>
          <w:sz w:val="22"/>
          <w:szCs w:val="22"/>
        </w:rPr>
      </w:pPr>
      <w:r w:rsidRPr="0041163B">
        <w:rPr>
          <w:color w:val="000000" w:themeColor="text1"/>
          <w:sz w:val="22"/>
          <w:szCs w:val="22"/>
        </w:rPr>
        <w:t>Als wichtiger Sponsor des Donauinselfests ist Hisense heuer mit rund 20 großflächigen Markeninstallationen auf der Insel präsent – von den Hauptzugängen über die zentralen Wege bis zu den am stärksten frequentierten Bereichen. Herzstück des Engagements ist ein Public-Viewing-Bereich, in dem Fußballfans die Spiele der Weltmeisterschaft gemeinsam auf großen Screens verfolgen können – mitten im Festivaltrubel, direkt an der Donau.</w:t>
      </w:r>
    </w:p>
    <w:p w14:paraId="2823493A" w14:textId="283EDF84" w:rsidR="0041163B" w:rsidRPr="0041163B" w:rsidRDefault="0041163B" w:rsidP="0041163B">
      <w:pPr>
        <w:rPr>
          <w:i/>
          <w:iCs/>
          <w:color w:val="000000" w:themeColor="text1"/>
        </w:rPr>
      </w:pPr>
      <w:r w:rsidRPr="0041163B">
        <w:rPr>
          <w:i/>
          <w:iCs/>
          <w:color w:val="000000" w:themeColor="text1"/>
        </w:rPr>
        <w:t>Das Donauinselfest ist genau der Ort, an dem Fußball, Sommer und Gemeinschaft zusammenkommen. Wir freuen uns, den Besucherinnen und Besuchern mit Public Viewing, unseren Markenflächen und tollen Gewinnspielen ein Stück WM-Atmosphäre mitten in Wien zu bringen“, sagt Andreas Kuzmits, Geschäftsführer von Hisense Gorenje Austria.</w:t>
      </w:r>
    </w:p>
    <w:p w14:paraId="7DC31A44" w14:textId="77777777" w:rsidR="0041163B" w:rsidRPr="0041163B" w:rsidRDefault="0041163B" w:rsidP="0041163B">
      <w:pPr>
        <w:spacing w:before="240" w:after="120"/>
        <w:rPr>
          <w:color w:val="000000" w:themeColor="text1"/>
        </w:rPr>
      </w:pPr>
      <w:r w:rsidRPr="0041163B">
        <w:rPr>
          <w:b/>
          <w:bCs/>
          <w:color w:val="000000" w:themeColor="text1"/>
          <w:sz w:val="22"/>
          <w:szCs w:val="22"/>
        </w:rPr>
        <w:t>Public Viewing, Beachvolleyball und Gewinnspiele</w:t>
      </w:r>
    </w:p>
    <w:p w14:paraId="40D3A767" w14:textId="77777777" w:rsidR="0041163B" w:rsidRPr="0041163B" w:rsidRDefault="0041163B" w:rsidP="0041163B">
      <w:pPr>
        <w:spacing w:after="180"/>
        <w:rPr>
          <w:color w:val="000000" w:themeColor="text1"/>
        </w:rPr>
      </w:pPr>
      <w:r w:rsidRPr="0041163B">
        <w:rPr>
          <w:color w:val="000000" w:themeColor="text1"/>
          <w:sz w:val="22"/>
          <w:szCs w:val="22"/>
        </w:rPr>
        <w:t xml:space="preserve">Neben der Fan-Zone ist Hisense auch an einem der Publikumsmagnete des Festivals sichtbar präsent: dem Beachvolleyball-Court, der während der drei Festivaltage Tausende Zuschauerinnen und Zuschauer anzieht. Unter dem gemeinsamen Hashtag #dif26 lädt Hisense im Rahmen der Kampagne „Sommer an!“ außerdem zu Gewinnspielen: Zu gewinnen gibt es VIP-Tickets für die Festbühne und die EDM-Bühne sowie einen Hisense </w:t>
      </w:r>
      <w:proofErr w:type="spellStart"/>
      <w:r w:rsidRPr="0041163B">
        <w:rPr>
          <w:color w:val="000000" w:themeColor="text1"/>
          <w:sz w:val="22"/>
          <w:szCs w:val="22"/>
        </w:rPr>
        <w:t>Icemaker</w:t>
      </w:r>
      <w:proofErr w:type="spellEnd"/>
      <w:r w:rsidRPr="0041163B">
        <w:rPr>
          <w:color w:val="000000" w:themeColor="text1"/>
          <w:sz w:val="22"/>
          <w:szCs w:val="22"/>
        </w:rPr>
        <w:t xml:space="preserve"> für die perfekte Abkühlung zuhause.</w:t>
      </w:r>
    </w:p>
    <w:p w14:paraId="12C9E846" w14:textId="77777777" w:rsidR="0041163B" w:rsidRPr="0041163B" w:rsidRDefault="0041163B" w:rsidP="0041163B">
      <w:pPr>
        <w:spacing w:before="240" w:after="120"/>
        <w:rPr>
          <w:color w:val="000000" w:themeColor="text1"/>
        </w:rPr>
      </w:pPr>
      <w:r w:rsidRPr="0041163B">
        <w:rPr>
          <w:b/>
          <w:bCs/>
          <w:color w:val="000000" w:themeColor="text1"/>
          <w:sz w:val="22"/>
          <w:szCs w:val="22"/>
        </w:rPr>
        <w:t>Von der Weltbühne auf die Wiener Insel</w:t>
      </w:r>
    </w:p>
    <w:p w14:paraId="66E06E57" w14:textId="24FE312E" w:rsidR="0041163B" w:rsidRPr="0041163B" w:rsidRDefault="0041163B" w:rsidP="0041163B">
      <w:pPr>
        <w:spacing w:after="180"/>
        <w:rPr>
          <w:color w:val="000000" w:themeColor="text1"/>
        </w:rPr>
      </w:pPr>
      <w:r w:rsidRPr="0041163B">
        <w:rPr>
          <w:color w:val="000000" w:themeColor="text1"/>
          <w:sz w:val="22"/>
          <w:szCs w:val="22"/>
        </w:rPr>
        <w:t xml:space="preserve">Das Engagement beim Donauinselfest reiht sich in ein breiteres Fußball-Engagement von Hisense ein: Als offizieller Sponsor der FIFA World Cup 2026™ ist die Marke auch für die Displays im Umfeld der Video-Schiedsrichter-Technologie (VAR) im laufenden Turnier verantwortlich. In Österreich engagiert sich Hisense zudem in der Nachwuchsförderung der ADMIRAL Bundesliga sowie beim Knirps-Turnier in der Steiermark. Mit dem Donauinselfest bekommt dieses Engagement nun sein sichtbarstes und bekanntestes lokales </w:t>
      </w:r>
      <w:proofErr w:type="gramStart"/>
      <w:r w:rsidRPr="0041163B">
        <w:rPr>
          <w:color w:val="000000" w:themeColor="text1"/>
          <w:sz w:val="22"/>
          <w:szCs w:val="22"/>
        </w:rPr>
        <w:t>Zuhause</w:t>
      </w:r>
      <w:proofErr w:type="gramEnd"/>
      <w:r w:rsidRPr="0041163B">
        <w:rPr>
          <w:color w:val="000000" w:themeColor="text1"/>
          <w:sz w:val="22"/>
          <w:szCs w:val="22"/>
        </w:rPr>
        <w:t>.</w:t>
      </w:r>
    </w:p>
    <w:p w14:paraId="20A9584D" w14:textId="77777777" w:rsidR="0041163B" w:rsidRPr="0041163B" w:rsidRDefault="0041163B" w:rsidP="0041163B">
      <w:pPr>
        <w:spacing w:before="240" w:after="120"/>
        <w:rPr>
          <w:b/>
          <w:bCs/>
          <w:color w:val="000000" w:themeColor="text1"/>
          <w:sz w:val="22"/>
          <w:szCs w:val="22"/>
        </w:rPr>
      </w:pPr>
    </w:p>
    <w:p w14:paraId="4AF5E030" w14:textId="0882E574" w:rsidR="0041163B" w:rsidRPr="0041163B" w:rsidRDefault="0041163B" w:rsidP="0041163B">
      <w:pPr>
        <w:spacing w:before="240" w:after="120"/>
        <w:rPr>
          <w:color w:val="000000" w:themeColor="text1"/>
        </w:rPr>
      </w:pPr>
      <w:r w:rsidRPr="0041163B">
        <w:rPr>
          <w:b/>
          <w:bCs/>
          <w:color w:val="000000" w:themeColor="text1"/>
          <w:sz w:val="22"/>
          <w:szCs w:val="22"/>
        </w:rPr>
        <w:t>Über Hisense</w:t>
      </w:r>
    </w:p>
    <w:p w14:paraId="55A67072" w14:textId="77777777" w:rsidR="0041163B" w:rsidRPr="0041163B" w:rsidRDefault="0041163B" w:rsidP="0041163B">
      <w:pPr>
        <w:spacing w:after="180"/>
        <w:rPr>
          <w:color w:val="000000" w:themeColor="text1"/>
        </w:rPr>
      </w:pPr>
      <w:r w:rsidRPr="0041163B">
        <w:rPr>
          <w:color w:val="000000" w:themeColor="text1"/>
          <w:sz w:val="22"/>
          <w:szCs w:val="22"/>
        </w:rPr>
        <w:t xml:space="preserve">Hisense wurde 1969 gegründet und ist ein weltweit anerkannter Marktführer für Haushaltsgeräte und Unterhaltungselektronik mit Aktivitäten in über 160 Ländern. Das Unternehmen ist auf hochwertige Multimedia-Produkte, Haushaltsgeräte und intelligente IT-Lösungen spezialisiert. Laut </w:t>
      </w:r>
      <w:proofErr w:type="spellStart"/>
      <w:r w:rsidRPr="0041163B">
        <w:rPr>
          <w:color w:val="000000" w:themeColor="text1"/>
          <w:sz w:val="22"/>
          <w:szCs w:val="22"/>
        </w:rPr>
        <w:t>Omdia</w:t>
      </w:r>
      <w:proofErr w:type="spellEnd"/>
      <w:r w:rsidRPr="0041163B">
        <w:rPr>
          <w:color w:val="000000" w:themeColor="text1"/>
          <w:sz w:val="22"/>
          <w:szCs w:val="22"/>
        </w:rPr>
        <w:t xml:space="preserve"> belegt Hisense weltweit Platz 1 im Segment der Fernseher mit 100 Zoll und mehr (2023–Q3 2025). Als offizieller Sponsor der </w:t>
      </w:r>
      <w:proofErr w:type="gramStart"/>
      <w:r w:rsidRPr="0041163B">
        <w:rPr>
          <w:color w:val="000000" w:themeColor="text1"/>
          <w:sz w:val="22"/>
          <w:szCs w:val="22"/>
        </w:rPr>
        <w:t>FIFA Fußball</w:t>
      </w:r>
      <w:proofErr w:type="gramEnd"/>
      <w:r w:rsidRPr="0041163B">
        <w:rPr>
          <w:color w:val="000000" w:themeColor="text1"/>
          <w:sz w:val="22"/>
          <w:szCs w:val="22"/>
        </w:rPr>
        <w:t>-Weltmeisterschaft 2026™ engagiert sich Hisense weltweit in Sportpartnerschaften, um Menschen rund um den Globus zu verbinden.</w:t>
      </w:r>
    </w:p>
    <w:p w14:paraId="6D34AB8A" w14:textId="77777777" w:rsidR="0041163B" w:rsidRPr="0041163B" w:rsidRDefault="0041163B" w:rsidP="0041163B">
      <w:pPr>
        <w:spacing w:before="240" w:after="120"/>
        <w:rPr>
          <w:color w:val="000000" w:themeColor="text1"/>
        </w:rPr>
      </w:pPr>
      <w:r w:rsidRPr="0041163B">
        <w:rPr>
          <w:b/>
          <w:bCs/>
          <w:color w:val="000000" w:themeColor="text1"/>
          <w:sz w:val="22"/>
          <w:szCs w:val="22"/>
        </w:rPr>
        <w:t>Über Hisense Gorenje Austria</w:t>
      </w:r>
    </w:p>
    <w:p w14:paraId="18A5BD14" w14:textId="77777777" w:rsidR="0041163B" w:rsidRPr="0041163B" w:rsidRDefault="0041163B" w:rsidP="0041163B">
      <w:pPr>
        <w:spacing w:after="180"/>
        <w:rPr>
          <w:color w:val="000000" w:themeColor="text1"/>
        </w:rPr>
      </w:pPr>
      <w:r w:rsidRPr="0041163B">
        <w:rPr>
          <w:color w:val="000000" w:themeColor="text1"/>
          <w:sz w:val="22"/>
          <w:szCs w:val="22"/>
        </w:rPr>
        <w:t>Hisense Gorenje ist einer der größten Hersteller von Haushaltsgeräten in Europa. Die österreichische Niederlassung – seit Jänner 2023 offiziell die „Hisense Gorenje Austria GmbH“ – besteht mit eigenem Standort seit 1975, die Zentrale befindet sich in Wien. Hisense Gorenje Austria verzeichnete im Jahr 2024 einen Umsatz von rund 47 Millionen Euro. Das Produktsortiment umfasst Kühl-/Gefriergeräte, Waschmaschinen, Waschtrockner und Wäschetrockner, Geschirrspüler, Küchengeräte, Küchen- und Haushaltskleingeräte, Warmwasserspeicher sowie Klimageräte. Ab 2025 vertreibt die österreichische Niederlassung auch die innovativen TV-Geräte aus dem Hause Hisense direkt. Gorenje ist zudem ein verlässlicher Partner im Einbaubereich (Backöfen bzw. Herde, Kochfelder, Dunstabzugshauben, Mikrowellen) und somit ein Vollsortiment-Anbieter für den Haushalt.</w:t>
      </w:r>
    </w:p>
    <w:p w14:paraId="295369FB" w14:textId="77777777" w:rsidR="0041163B" w:rsidRPr="0041163B" w:rsidRDefault="0041163B" w:rsidP="0041163B">
      <w:pPr>
        <w:spacing w:after="180"/>
        <w:rPr>
          <w:color w:val="000000" w:themeColor="text1"/>
        </w:rPr>
      </w:pPr>
      <w:r w:rsidRPr="0041163B">
        <w:rPr>
          <w:color w:val="000000" w:themeColor="text1"/>
          <w:sz w:val="22"/>
          <w:szCs w:val="22"/>
        </w:rPr>
        <w:t>2018 wurde das Unternehmen Teil der Hisense Europe Group und profitiert damit vom Zugang zu den Ergebnissen umfangreicher F&amp;E-Aktivitäten des Mutterkonzerns. Hisense, in China beheimatet und einer der weltweit führenden Hersteller von Unterhaltungselektronik, betreibt 16 Zentren für Forschung und Entwicklung. Rund fünf Prozent des Gesamtumsatzes werden investiert, um in allen Produktsegmenten Vorreiter für technologische Innovationen zu bleiben.</w:t>
      </w:r>
    </w:p>
    <w:p w14:paraId="3A8B9024" w14:textId="77777777" w:rsidR="0041163B" w:rsidRPr="0041163B" w:rsidRDefault="0041163B" w:rsidP="0041163B">
      <w:pPr>
        <w:spacing w:before="240" w:after="120" w:line="240" w:lineRule="auto"/>
        <w:rPr>
          <w:b/>
          <w:bCs/>
          <w:color w:val="000000" w:themeColor="text1"/>
          <w:sz w:val="22"/>
          <w:szCs w:val="22"/>
        </w:rPr>
      </w:pPr>
    </w:p>
    <w:p w14:paraId="00158121" w14:textId="62A04BDF" w:rsidR="0041163B" w:rsidRPr="0041163B" w:rsidRDefault="0041163B" w:rsidP="0041163B">
      <w:pPr>
        <w:spacing w:before="240" w:after="120" w:line="240" w:lineRule="auto"/>
        <w:rPr>
          <w:color w:val="000000" w:themeColor="text1"/>
        </w:rPr>
      </w:pPr>
      <w:r w:rsidRPr="0041163B">
        <w:rPr>
          <w:b/>
          <w:bCs/>
          <w:color w:val="000000" w:themeColor="text1"/>
          <w:sz w:val="22"/>
          <w:szCs w:val="22"/>
        </w:rPr>
        <w:t>Kontakt</w:t>
      </w:r>
    </w:p>
    <w:p w14:paraId="54077247" w14:textId="77777777" w:rsidR="0041163B" w:rsidRPr="0041163B" w:rsidRDefault="0041163B" w:rsidP="0041163B">
      <w:pPr>
        <w:spacing w:after="0" w:line="283" w:lineRule="auto"/>
        <w:rPr>
          <w:color w:val="000000" w:themeColor="text1"/>
        </w:rPr>
      </w:pPr>
      <w:r w:rsidRPr="0041163B">
        <w:rPr>
          <w:color w:val="000000" w:themeColor="text1"/>
          <w:sz w:val="22"/>
          <w:szCs w:val="22"/>
        </w:rPr>
        <w:t>Nicole Madaras</w:t>
      </w:r>
    </w:p>
    <w:p w14:paraId="3CB7FCD7" w14:textId="77777777" w:rsidR="0041163B" w:rsidRPr="0041163B" w:rsidRDefault="0041163B" w:rsidP="0041163B">
      <w:pPr>
        <w:spacing w:after="0" w:line="283" w:lineRule="auto"/>
        <w:rPr>
          <w:color w:val="000000" w:themeColor="text1"/>
        </w:rPr>
      </w:pPr>
      <w:r w:rsidRPr="0041163B">
        <w:rPr>
          <w:color w:val="000000" w:themeColor="text1"/>
          <w:sz w:val="22"/>
          <w:szCs w:val="22"/>
        </w:rPr>
        <w:t>Hisense Gorenje Austria GmbH</w:t>
      </w:r>
    </w:p>
    <w:p w14:paraId="796B8C8F" w14:textId="77777777" w:rsidR="0041163B" w:rsidRPr="0041163B" w:rsidRDefault="0041163B" w:rsidP="0041163B">
      <w:pPr>
        <w:spacing w:after="0" w:line="283" w:lineRule="auto"/>
        <w:rPr>
          <w:color w:val="000000" w:themeColor="text1"/>
        </w:rPr>
      </w:pPr>
      <w:r w:rsidRPr="0041163B">
        <w:rPr>
          <w:color w:val="000000" w:themeColor="text1"/>
          <w:sz w:val="22"/>
          <w:szCs w:val="22"/>
        </w:rPr>
        <w:t>T: +43 660 9293866 · nicole.madaras@gorenje.com</w:t>
      </w:r>
    </w:p>
    <w:p w14:paraId="2DFC3C97" w14:textId="77777777" w:rsidR="0041163B" w:rsidRPr="0041163B" w:rsidRDefault="0041163B" w:rsidP="0041163B">
      <w:pPr>
        <w:spacing w:after="0" w:line="283" w:lineRule="auto"/>
        <w:rPr>
          <w:color w:val="000000" w:themeColor="text1"/>
        </w:rPr>
      </w:pPr>
    </w:p>
    <w:p w14:paraId="40AD4340" w14:textId="77777777" w:rsidR="0041163B" w:rsidRPr="0041163B" w:rsidRDefault="0041163B" w:rsidP="0041163B">
      <w:pPr>
        <w:spacing w:after="0" w:line="283" w:lineRule="auto"/>
        <w:rPr>
          <w:color w:val="000000" w:themeColor="text1"/>
        </w:rPr>
      </w:pPr>
      <w:r w:rsidRPr="0041163B">
        <w:rPr>
          <w:color w:val="000000" w:themeColor="text1"/>
          <w:sz w:val="22"/>
          <w:szCs w:val="22"/>
        </w:rPr>
        <w:t>Ursula Wirth</w:t>
      </w:r>
    </w:p>
    <w:p w14:paraId="51F9B249" w14:textId="77777777" w:rsidR="0041163B" w:rsidRPr="0041163B" w:rsidRDefault="0041163B" w:rsidP="0041163B">
      <w:pPr>
        <w:spacing w:after="0" w:line="283" w:lineRule="auto"/>
        <w:rPr>
          <w:color w:val="000000" w:themeColor="text1"/>
        </w:rPr>
      </w:pPr>
      <w:proofErr w:type="spellStart"/>
      <w:r w:rsidRPr="0041163B">
        <w:rPr>
          <w:color w:val="000000" w:themeColor="text1"/>
          <w:sz w:val="22"/>
          <w:szCs w:val="22"/>
        </w:rPr>
        <w:t>bluforce</w:t>
      </w:r>
      <w:proofErr w:type="spellEnd"/>
      <w:r w:rsidRPr="0041163B">
        <w:rPr>
          <w:color w:val="000000" w:themeColor="text1"/>
          <w:sz w:val="22"/>
          <w:szCs w:val="22"/>
        </w:rPr>
        <w:t xml:space="preserve"> </w:t>
      </w:r>
      <w:proofErr w:type="spellStart"/>
      <w:r w:rsidRPr="0041163B">
        <w:rPr>
          <w:color w:val="000000" w:themeColor="text1"/>
          <w:sz w:val="22"/>
          <w:szCs w:val="22"/>
        </w:rPr>
        <w:t>Markkomm</w:t>
      </w:r>
      <w:proofErr w:type="spellEnd"/>
    </w:p>
    <w:p w14:paraId="733971A9" w14:textId="77777777" w:rsidR="0041163B" w:rsidRPr="0041163B" w:rsidRDefault="0041163B" w:rsidP="0041163B">
      <w:pPr>
        <w:spacing w:after="0" w:line="283" w:lineRule="auto"/>
        <w:rPr>
          <w:color w:val="000000" w:themeColor="text1"/>
        </w:rPr>
      </w:pPr>
      <w:r w:rsidRPr="0041163B">
        <w:rPr>
          <w:color w:val="000000" w:themeColor="text1"/>
          <w:sz w:val="22"/>
          <w:szCs w:val="22"/>
        </w:rPr>
        <w:t>T: +43 676 83786212 · u.wirth@bluforce.at</w:t>
      </w:r>
    </w:p>
    <w:p w14:paraId="08D4B495" w14:textId="784A001E" w:rsidR="0041163B" w:rsidRDefault="0041163B" w:rsidP="0039099F">
      <w:pPr>
        <w:rPr>
          <w:b/>
          <w:bCs/>
          <w:color w:val="000000" w:themeColor="text1"/>
          <w:sz w:val="30"/>
          <w:szCs w:val="30"/>
        </w:rPr>
      </w:pPr>
      <w:r w:rsidRPr="0041163B">
        <w:rPr>
          <w:color w:val="000000" w:themeColor="text1"/>
        </w:rPr>
        <w:br w:type="page"/>
      </w:r>
      <w:bookmarkEnd w:id="0"/>
    </w:p>
    <w:p w14:paraId="7B8AADAB" w14:textId="77777777" w:rsidR="008C42B2" w:rsidRDefault="008C42B2" w:rsidP="0039099F">
      <w:pPr>
        <w:rPr>
          <w:b/>
          <w:bCs/>
          <w:color w:val="000000" w:themeColor="text1"/>
          <w:sz w:val="30"/>
          <w:szCs w:val="30"/>
        </w:rPr>
      </w:pPr>
    </w:p>
    <w:tbl>
      <w:tblPr>
        <w:tblStyle w:val="Tabellenraster"/>
        <w:tblW w:w="0" w:type="auto"/>
        <w:tblLook w:val="04A0" w:firstRow="1" w:lastRow="0" w:firstColumn="1" w:lastColumn="0" w:noHBand="0" w:noVBand="1"/>
      </w:tblPr>
      <w:tblGrid>
        <w:gridCol w:w="3434"/>
        <w:gridCol w:w="5628"/>
      </w:tblGrid>
      <w:tr w:rsidR="008C42B2" w:rsidRPr="00A87576" w14:paraId="7FB6C176" w14:textId="77777777" w:rsidTr="002B1132">
        <w:tc>
          <w:tcPr>
            <w:tcW w:w="3434" w:type="dxa"/>
          </w:tcPr>
          <w:p w14:paraId="1F202F6F" w14:textId="77777777" w:rsidR="008C42B2" w:rsidRDefault="008C42B2" w:rsidP="002B1132">
            <w:pPr>
              <w:spacing w:before="120"/>
              <w:rPr>
                <w:noProof/>
              </w:rPr>
            </w:pPr>
            <w:r>
              <w:rPr>
                <w:noProof/>
              </w:rPr>
              <w:drawing>
                <wp:inline distT="0" distB="0" distL="0" distR="0" wp14:anchorId="4ACD9686" wp14:editId="4C145DC2">
                  <wp:extent cx="1790700" cy="1193800"/>
                  <wp:effectExtent l="0" t="0" r="0" b="0"/>
                  <wp:docPr id="9532750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75055" name="Grafik 9532750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5628" w:type="dxa"/>
          </w:tcPr>
          <w:p w14:paraId="30C87550" w14:textId="77777777" w:rsidR="008C42B2" w:rsidRDefault="008C42B2" w:rsidP="002B1132">
            <w:pPr>
              <w:spacing w:before="120"/>
              <w:jc w:val="both"/>
              <w:rPr>
                <w:sz w:val="22"/>
                <w:szCs w:val="22"/>
              </w:rPr>
            </w:pPr>
            <w:r w:rsidRPr="00A87576">
              <w:rPr>
                <w:sz w:val="22"/>
                <w:szCs w:val="22"/>
              </w:rPr>
              <w:t>Große Bühne, großes Publikum – Hisense ist auch heuer wieder Teil des Donauinselfests, Europas größtem Open-Air-Festival."</w:t>
            </w:r>
          </w:p>
          <w:p w14:paraId="15495C8D" w14:textId="77777777" w:rsidR="008C42B2" w:rsidRDefault="008C42B2" w:rsidP="002B1132">
            <w:pPr>
              <w:spacing w:before="120"/>
              <w:jc w:val="both"/>
              <w:rPr>
                <w:sz w:val="22"/>
                <w:szCs w:val="22"/>
              </w:rPr>
            </w:pPr>
            <w:r>
              <w:rPr>
                <w:sz w:val="22"/>
                <w:szCs w:val="22"/>
              </w:rPr>
              <w:t>@Alexander Müller</w:t>
            </w:r>
          </w:p>
          <w:p w14:paraId="3A704293" w14:textId="77777777" w:rsidR="008C42B2" w:rsidRPr="00A87576" w:rsidRDefault="008C42B2" w:rsidP="002B1132">
            <w:pPr>
              <w:spacing w:before="120"/>
              <w:jc w:val="both"/>
              <w:rPr>
                <w:sz w:val="22"/>
                <w:szCs w:val="22"/>
              </w:rPr>
            </w:pPr>
            <w:r w:rsidRPr="00B24991">
              <w:rPr>
                <w:sz w:val="22"/>
                <w:szCs w:val="22"/>
              </w:rPr>
              <w:t>https://filestation.bluforce.at:5001/sharing/7iRotKJ6v</w:t>
            </w:r>
          </w:p>
        </w:tc>
      </w:tr>
      <w:tr w:rsidR="008C42B2" w:rsidRPr="00A87576" w14:paraId="22249C2B" w14:textId="77777777" w:rsidTr="002B1132">
        <w:tc>
          <w:tcPr>
            <w:tcW w:w="3434" w:type="dxa"/>
          </w:tcPr>
          <w:p w14:paraId="2128D7B0" w14:textId="77777777" w:rsidR="008C42B2" w:rsidRPr="00D13D89" w:rsidRDefault="008C42B2" w:rsidP="002B1132">
            <w:pPr>
              <w:spacing w:before="120"/>
            </w:pPr>
            <w:r>
              <w:rPr>
                <w:noProof/>
              </w:rPr>
              <w:drawing>
                <wp:inline distT="0" distB="0" distL="0" distR="0" wp14:anchorId="445DB577" wp14:editId="5A0775D6">
                  <wp:extent cx="1790700" cy="1193800"/>
                  <wp:effectExtent l="0" t="0" r="0" b="0"/>
                  <wp:docPr id="918188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88744" name="Grafik 9181887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5628" w:type="dxa"/>
          </w:tcPr>
          <w:p w14:paraId="36E72C2B" w14:textId="77777777" w:rsidR="008C42B2" w:rsidRDefault="008C42B2" w:rsidP="002B1132">
            <w:pPr>
              <w:pStyle w:val="StandardWeb"/>
              <w:spacing w:before="0" w:beforeAutospacing="0" w:after="0" w:afterAutospacing="0" w:line="283" w:lineRule="auto"/>
              <w:rPr>
                <w:rFonts w:asciiTheme="minorHAnsi" w:hAnsiTheme="minorHAnsi"/>
                <w:sz w:val="22"/>
                <w:szCs w:val="22"/>
              </w:rPr>
            </w:pPr>
            <w:r w:rsidRPr="00A87576">
              <w:rPr>
                <w:rFonts w:asciiTheme="minorHAnsi" w:hAnsiTheme="minorHAnsi"/>
                <w:sz w:val="22"/>
                <w:szCs w:val="22"/>
              </w:rPr>
              <w:t>Als Official Sponsor der FIFA World Cup™ ist Hisense auch beim diesjährigen Donauinselfest präsent</w:t>
            </w:r>
          </w:p>
          <w:p w14:paraId="5D962E0F" w14:textId="77777777" w:rsidR="008C42B2" w:rsidRDefault="008C42B2" w:rsidP="002B1132">
            <w:pPr>
              <w:pStyle w:val="StandardWeb"/>
              <w:spacing w:before="0" w:beforeAutospacing="0" w:after="0" w:afterAutospacing="0" w:line="283" w:lineRule="auto"/>
              <w:rPr>
                <w:rFonts w:asciiTheme="minorHAnsi" w:hAnsiTheme="minorHAnsi"/>
                <w:sz w:val="22"/>
                <w:szCs w:val="22"/>
              </w:rPr>
            </w:pPr>
          </w:p>
          <w:p w14:paraId="6571D761" w14:textId="77777777" w:rsidR="008C42B2" w:rsidRDefault="008C42B2" w:rsidP="002B1132">
            <w:pPr>
              <w:pStyle w:val="StandardWeb"/>
              <w:spacing w:before="0" w:beforeAutospacing="0" w:after="0" w:afterAutospacing="0" w:line="283" w:lineRule="auto"/>
              <w:jc w:val="both"/>
              <w:rPr>
                <w:rFonts w:asciiTheme="minorHAnsi" w:hAnsiTheme="minorHAnsi"/>
                <w:sz w:val="22"/>
                <w:szCs w:val="22"/>
              </w:rPr>
            </w:pPr>
            <w:r>
              <w:rPr>
                <w:rFonts w:asciiTheme="minorHAnsi" w:hAnsiTheme="minorHAnsi"/>
                <w:sz w:val="22"/>
                <w:szCs w:val="22"/>
              </w:rPr>
              <w:t>@Markus Sibrawa</w:t>
            </w:r>
          </w:p>
          <w:p w14:paraId="5B608D96" w14:textId="77777777" w:rsidR="008C42B2" w:rsidRPr="00A87576" w:rsidRDefault="008C42B2" w:rsidP="002B1132">
            <w:pPr>
              <w:pStyle w:val="StandardWeb"/>
              <w:spacing w:before="0" w:beforeAutospacing="0" w:after="0" w:afterAutospacing="0" w:line="283" w:lineRule="auto"/>
              <w:rPr>
                <w:rFonts w:asciiTheme="minorHAnsi" w:hAnsiTheme="minorHAnsi"/>
                <w:sz w:val="22"/>
                <w:szCs w:val="22"/>
              </w:rPr>
            </w:pPr>
            <w:r w:rsidRPr="00B24991">
              <w:rPr>
                <w:rFonts w:asciiTheme="minorHAnsi" w:hAnsiTheme="minorHAnsi"/>
                <w:sz w:val="22"/>
                <w:szCs w:val="22"/>
              </w:rPr>
              <w:t>https://filestation.bluforce.at:5001/sharing/jGspKTyCx</w:t>
            </w:r>
          </w:p>
        </w:tc>
      </w:tr>
      <w:tr w:rsidR="008C42B2" w:rsidRPr="00A87576" w14:paraId="12BBD456" w14:textId="77777777" w:rsidTr="002B1132">
        <w:tc>
          <w:tcPr>
            <w:tcW w:w="3434" w:type="dxa"/>
          </w:tcPr>
          <w:p w14:paraId="7187EDF1" w14:textId="77777777" w:rsidR="008C42B2" w:rsidRPr="00D13D89" w:rsidRDefault="008C42B2" w:rsidP="002B1132">
            <w:pPr>
              <w:spacing w:before="120"/>
            </w:pPr>
            <w:r>
              <w:rPr>
                <w:rFonts w:eastAsia="Times New Roman" w:cs="Times New Roman"/>
                <w:noProof/>
                <w:kern w:val="0"/>
                <w:lang w:eastAsia="de-DE"/>
              </w:rPr>
              <w:drawing>
                <wp:inline distT="0" distB="0" distL="0" distR="0" wp14:anchorId="6B408A40" wp14:editId="2604AE97">
                  <wp:extent cx="1803400" cy="2705100"/>
                  <wp:effectExtent l="0" t="0" r="0" b="0"/>
                  <wp:docPr id="153860684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845" name="Grafik 3" descr="Ein Bild, das Menschliches Gesicht, Person, Kleidung, Lächel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803400" cy="2705100"/>
                          </a:xfrm>
                          <a:prstGeom prst="rect">
                            <a:avLst/>
                          </a:prstGeom>
                        </pic:spPr>
                      </pic:pic>
                    </a:graphicData>
                  </a:graphic>
                </wp:inline>
              </w:drawing>
            </w:r>
          </w:p>
        </w:tc>
        <w:tc>
          <w:tcPr>
            <w:tcW w:w="5628" w:type="dxa"/>
          </w:tcPr>
          <w:p w14:paraId="06C02BF8" w14:textId="77777777" w:rsidR="008C42B2" w:rsidRPr="00D031F1" w:rsidRDefault="008C42B2" w:rsidP="002B1132">
            <w:pPr>
              <w:spacing w:before="120"/>
              <w:jc w:val="both"/>
              <w:rPr>
                <w:sz w:val="22"/>
                <w:szCs w:val="22"/>
              </w:rPr>
            </w:pPr>
            <w:r>
              <w:t>"</w:t>
            </w:r>
            <w:r w:rsidRPr="00D031F1">
              <w:rPr>
                <w:sz w:val="22"/>
                <w:szCs w:val="22"/>
              </w:rPr>
              <w:t>Das Donauinselfest bringt unsere Produkte dorthin, wo die Kaufentscheidung beginnt', so Andreas Kuzmits, Geschäftsführer Hisense Gorenje Austria."</w:t>
            </w:r>
          </w:p>
          <w:p w14:paraId="15636E7C" w14:textId="77777777" w:rsidR="008C42B2" w:rsidRPr="00D031F1" w:rsidRDefault="008C42B2" w:rsidP="002B1132">
            <w:pPr>
              <w:spacing w:before="120"/>
              <w:jc w:val="both"/>
              <w:rPr>
                <w:sz w:val="22"/>
                <w:szCs w:val="22"/>
              </w:rPr>
            </w:pPr>
          </w:p>
          <w:p w14:paraId="22925707" w14:textId="77777777" w:rsidR="008C42B2" w:rsidRPr="00D031F1" w:rsidRDefault="008C42B2" w:rsidP="002B1132">
            <w:pPr>
              <w:spacing w:before="120"/>
              <w:jc w:val="both"/>
              <w:rPr>
                <w:sz w:val="22"/>
                <w:szCs w:val="22"/>
              </w:rPr>
            </w:pPr>
            <w:r w:rsidRPr="00D031F1">
              <w:rPr>
                <w:sz w:val="22"/>
                <w:szCs w:val="22"/>
              </w:rPr>
              <w:t>https://filestation.bluforce.at:5001/sharing/7Cv7kQqP1</w:t>
            </w:r>
          </w:p>
          <w:p w14:paraId="6321620F" w14:textId="77777777" w:rsidR="008C42B2" w:rsidRPr="00A87576" w:rsidRDefault="008C42B2" w:rsidP="002B1132">
            <w:pPr>
              <w:spacing w:before="120"/>
              <w:rPr>
                <w:sz w:val="22"/>
                <w:szCs w:val="22"/>
              </w:rPr>
            </w:pPr>
          </w:p>
        </w:tc>
      </w:tr>
    </w:tbl>
    <w:p w14:paraId="28345A0F" w14:textId="77777777" w:rsidR="008C42B2" w:rsidRPr="0039099F" w:rsidRDefault="008C42B2" w:rsidP="0039099F">
      <w:pPr>
        <w:rPr>
          <w:b/>
          <w:bCs/>
          <w:color w:val="000000" w:themeColor="text1"/>
          <w:sz w:val="30"/>
          <w:szCs w:val="30"/>
        </w:rPr>
      </w:pPr>
    </w:p>
    <w:sectPr w:rsidR="008C42B2" w:rsidRPr="003909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01E3E2" w14:textId="77777777" w:rsidR="00BE2343" w:rsidRDefault="00BE2343" w:rsidP="00AE51FC">
      <w:pPr>
        <w:spacing w:after="0" w:line="240" w:lineRule="auto"/>
      </w:pPr>
      <w:r>
        <w:separator/>
      </w:r>
    </w:p>
  </w:endnote>
  <w:endnote w:type="continuationSeparator" w:id="0">
    <w:p w14:paraId="5AB7FC69" w14:textId="77777777" w:rsidR="00BE2343" w:rsidRDefault="00BE2343" w:rsidP="00A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75459C" w14:textId="77777777" w:rsidR="00BE2343" w:rsidRDefault="00BE2343" w:rsidP="00AE51FC">
      <w:pPr>
        <w:spacing w:after="0" w:line="240" w:lineRule="auto"/>
      </w:pPr>
      <w:r>
        <w:separator/>
      </w:r>
    </w:p>
  </w:footnote>
  <w:footnote w:type="continuationSeparator" w:id="0">
    <w:p w14:paraId="7E0EB98F" w14:textId="77777777" w:rsidR="00BE2343" w:rsidRDefault="00BE2343" w:rsidP="00AE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660853"/>
    <w:multiLevelType w:val="hybridMultilevel"/>
    <w:tmpl w:val="42704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7479B4"/>
    <w:multiLevelType w:val="multilevel"/>
    <w:tmpl w:val="96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7E3B"/>
    <w:multiLevelType w:val="multilevel"/>
    <w:tmpl w:val="055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1217F"/>
    <w:multiLevelType w:val="multilevel"/>
    <w:tmpl w:val="69B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647F"/>
    <w:multiLevelType w:val="multilevel"/>
    <w:tmpl w:val="379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0AD"/>
    <w:multiLevelType w:val="multilevel"/>
    <w:tmpl w:val="352C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EE6"/>
    <w:multiLevelType w:val="hybridMultilevel"/>
    <w:tmpl w:val="8C700BC0"/>
    <w:lvl w:ilvl="0" w:tplc="22289B5E">
      <w:start w:val="1"/>
      <w:numFmt w:val="bullet"/>
      <w:lvlText w:val="●"/>
      <w:lvlJc w:val="left"/>
      <w:pPr>
        <w:ind w:left="720" w:hanging="360"/>
      </w:pPr>
    </w:lvl>
    <w:lvl w:ilvl="1" w:tplc="D26615DC">
      <w:start w:val="1"/>
      <w:numFmt w:val="bullet"/>
      <w:lvlText w:val="○"/>
      <w:lvlJc w:val="left"/>
      <w:pPr>
        <w:ind w:left="1440" w:hanging="360"/>
      </w:pPr>
    </w:lvl>
    <w:lvl w:ilvl="2" w:tplc="059A3310">
      <w:start w:val="1"/>
      <w:numFmt w:val="bullet"/>
      <w:lvlText w:val="■"/>
      <w:lvlJc w:val="left"/>
      <w:pPr>
        <w:ind w:left="2160" w:hanging="360"/>
      </w:pPr>
    </w:lvl>
    <w:lvl w:ilvl="3" w:tplc="5456006A">
      <w:start w:val="1"/>
      <w:numFmt w:val="bullet"/>
      <w:lvlText w:val="●"/>
      <w:lvlJc w:val="left"/>
      <w:pPr>
        <w:ind w:left="2880" w:hanging="360"/>
      </w:pPr>
    </w:lvl>
    <w:lvl w:ilvl="4" w:tplc="61B245E6">
      <w:start w:val="1"/>
      <w:numFmt w:val="bullet"/>
      <w:lvlText w:val="○"/>
      <w:lvlJc w:val="left"/>
      <w:pPr>
        <w:ind w:left="3600" w:hanging="360"/>
      </w:pPr>
    </w:lvl>
    <w:lvl w:ilvl="5" w:tplc="10A628E0">
      <w:start w:val="1"/>
      <w:numFmt w:val="bullet"/>
      <w:lvlText w:val="■"/>
      <w:lvlJc w:val="left"/>
      <w:pPr>
        <w:ind w:left="4320" w:hanging="360"/>
      </w:pPr>
    </w:lvl>
    <w:lvl w:ilvl="6" w:tplc="796A6F84">
      <w:start w:val="1"/>
      <w:numFmt w:val="bullet"/>
      <w:lvlText w:val="●"/>
      <w:lvlJc w:val="left"/>
      <w:pPr>
        <w:ind w:left="5040" w:hanging="360"/>
      </w:pPr>
    </w:lvl>
    <w:lvl w:ilvl="7" w:tplc="8BEEBEB0">
      <w:start w:val="1"/>
      <w:numFmt w:val="bullet"/>
      <w:lvlText w:val="●"/>
      <w:lvlJc w:val="left"/>
      <w:pPr>
        <w:ind w:left="5760" w:hanging="360"/>
      </w:pPr>
    </w:lvl>
    <w:lvl w:ilvl="8" w:tplc="187CCD82">
      <w:start w:val="1"/>
      <w:numFmt w:val="bullet"/>
      <w:lvlText w:val="●"/>
      <w:lvlJc w:val="left"/>
      <w:pPr>
        <w:ind w:left="6480" w:hanging="360"/>
      </w:pPr>
    </w:lvl>
  </w:abstractNum>
  <w:abstractNum w:abstractNumId="7" w15:restartNumberingAfterBreak="0">
    <w:nsid w:val="13B71084"/>
    <w:multiLevelType w:val="multilevel"/>
    <w:tmpl w:val="AD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41544"/>
    <w:multiLevelType w:val="multilevel"/>
    <w:tmpl w:val="E71A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D573A"/>
    <w:multiLevelType w:val="multilevel"/>
    <w:tmpl w:val="1D2C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45226"/>
    <w:multiLevelType w:val="multilevel"/>
    <w:tmpl w:val="85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456D4"/>
    <w:multiLevelType w:val="multilevel"/>
    <w:tmpl w:val="A75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D2565C"/>
    <w:multiLevelType w:val="multilevel"/>
    <w:tmpl w:val="85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D24A6"/>
    <w:multiLevelType w:val="hybridMultilevel"/>
    <w:tmpl w:val="7AAC93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9A2604B"/>
    <w:multiLevelType w:val="multilevel"/>
    <w:tmpl w:val="CC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D0BB0"/>
    <w:multiLevelType w:val="multilevel"/>
    <w:tmpl w:val="2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6377D"/>
    <w:multiLevelType w:val="multilevel"/>
    <w:tmpl w:val="DE6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18840">
    <w:abstractNumId w:val="3"/>
  </w:num>
  <w:num w:numId="2" w16cid:durableId="101264867">
    <w:abstractNumId w:val="7"/>
  </w:num>
  <w:num w:numId="3" w16cid:durableId="1809202211">
    <w:abstractNumId w:val="0"/>
  </w:num>
  <w:num w:numId="4" w16cid:durableId="506870569">
    <w:abstractNumId w:val="4"/>
  </w:num>
  <w:num w:numId="5" w16cid:durableId="478110499">
    <w:abstractNumId w:val="8"/>
  </w:num>
  <w:num w:numId="6" w16cid:durableId="995689210">
    <w:abstractNumId w:val="10"/>
  </w:num>
  <w:num w:numId="7" w16cid:durableId="548306095">
    <w:abstractNumId w:val="14"/>
  </w:num>
  <w:num w:numId="8" w16cid:durableId="2034111120">
    <w:abstractNumId w:val="13"/>
  </w:num>
  <w:num w:numId="9" w16cid:durableId="1199733423">
    <w:abstractNumId w:val="12"/>
  </w:num>
  <w:num w:numId="10" w16cid:durableId="899367477">
    <w:abstractNumId w:val="2"/>
  </w:num>
  <w:num w:numId="11" w16cid:durableId="1803228517">
    <w:abstractNumId w:val="9"/>
  </w:num>
  <w:num w:numId="12" w16cid:durableId="93524278">
    <w:abstractNumId w:val="11"/>
  </w:num>
  <w:num w:numId="13" w16cid:durableId="1082989860">
    <w:abstractNumId w:val="16"/>
  </w:num>
  <w:num w:numId="14" w16cid:durableId="759985962">
    <w:abstractNumId w:val="15"/>
  </w:num>
  <w:num w:numId="15" w16cid:durableId="1516503089">
    <w:abstractNumId w:val="1"/>
  </w:num>
  <w:num w:numId="16" w16cid:durableId="895236958">
    <w:abstractNumId w:val="5"/>
  </w:num>
  <w:num w:numId="17" w16cid:durableId="228662576">
    <w:abstractNumId w:val="6"/>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FF"/>
    <w:rsid w:val="00003FFF"/>
    <w:rsid w:val="0000708C"/>
    <w:rsid w:val="00011474"/>
    <w:rsid w:val="000311F9"/>
    <w:rsid w:val="000429AB"/>
    <w:rsid w:val="0006029C"/>
    <w:rsid w:val="00065041"/>
    <w:rsid w:val="00067454"/>
    <w:rsid w:val="000771E7"/>
    <w:rsid w:val="000B35A6"/>
    <w:rsid w:val="000B3646"/>
    <w:rsid w:val="000B60E3"/>
    <w:rsid w:val="001071E9"/>
    <w:rsid w:val="00110E79"/>
    <w:rsid w:val="001113C1"/>
    <w:rsid w:val="001313F5"/>
    <w:rsid w:val="0013289F"/>
    <w:rsid w:val="00133B78"/>
    <w:rsid w:val="0017341B"/>
    <w:rsid w:val="00195C98"/>
    <w:rsid w:val="001B4CBF"/>
    <w:rsid w:val="001C19AD"/>
    <w:rsid w:val="001C43D0"/>
    <w:rsid w:val="001E2295"/>
    <w:rsid w:val="002009BC"/>
    <w:rsid w:val="00203616"/>
    <w:rsid w:val="00206E58"/>
    <w:rsid w:val="00211A09"/>
    <w:rsid w:val="00212443"/>
    <w:rsid w:val="0023285B"/>
    <w:rsid w:val="0024291F"/>
    <w:rsid w:val="00263A3F"/>
    <w:rsid w:val="00270DC9"/>
    <w:rsid w:val="00273A98"/>
    <w:rsid w:val="00287A8B"/>
    <w:rsid w:val="002A3B2D"/>
    <w:rsid w:val="002B28AC"/>
    <w:rsid w:val="002B7526"/>
    <w:rsid w:val="002D6A92"/>
    <w:rsid w:val="002D7DAC"/>
    <w:rsid w:val="002E79F8"/>
    <w:rsid w:val="002F7035"/>
    <w:rsid w:val="00326EFB"/>
    <w:rsid w:val="00337576"/>
    <w:rsid w:val="00342EE3"/>
    <w:rsid w:val="003654D6"/>
    <w:rsid w:val="00370F3C"/>
    <w:rsid w:val="003721B1"/>
    <w:rsid w:val="003831EB"/>
    <w:rsid w:val="0039099F"/>
    <w:rsid w:val="0039587F"/>
    <w:rsid w:val="003D1B38"/>
    <w:rsid w:val="003E4B3B"/>
    <w:rsid w:val="00402C8A"/>
    <w:rsid w:val="0041163B"/>
    <w:rsid w:val="0041582D"/>
    <w:rsid w:val="0042061C"/>
    <w:rsid w:val="00420D01"/>
    <w:rsid w:val="004325A2"/>
    <w:rsid w:val="00452BD0"/>
    <w:rsid w:val="00455792"/>
    <w:rsid w:val="00473C8E"/>
    <w:rsid w:val="00492A51"/>
    <w:rsid w:val="004B4B5F"/>
    <w:rsid w:val="004F39E8"/>
    <w:rsid w:val="004F7417"/>
    <w:rsid w:val="00505E39"/>
    <w:rsid w:val="00520725"/>
    <w:rsid w:val="00547C30"/>
    <w:rsid w:val="005544E2"/>
    <w:rsid w:val="00554C41"/>
    <w:rsid w:val="00557075"/>
    <w:rsid w:val="00560DFB"/>
    <w:rsid w:val="00565B10"/>
    <w:rsid w:val="00566363"/>
    <w:rsid w:val="00570E46"/>
    <w:rsid w:val="00572CAF"/>
    <w:rsid w:val="0057471A"/>
    <w:rsid w:val="00576A5E"/>
    <w:rsid w:val="00580115"/>
    <w:rsid w:val="00596A05"/>
    <w:rsid w:val="005A1E67"/>
    <w:rsid w:val="005A2B39"/>
    <w:rsid w:val="005A6D71"/>
    <w:rsid w:val="005D7965"/>
    <w:rsid w:val="005E3C1A"/>
    <w:rsid w:val="005F33AD"/>
    <w:rsid w:val="00632FEF"/>
    <w:rsid w:val="0064342B"/>
    <w:rsid w:val="00651B1B"/>
    <w:rsid w:val="00670468"/>
    <w:rsid w:val="00683455"/>
    <w:rsid w:val="006D215F"/>
    <w:rsid w:val="006D6B0D"/>
    <w:rsid w:val="006E2357"/>
    <w:rsid w:val="006E5E7B"/>
    <w:rsid w:val="006F4CBB"/>
    <w:rsid w:val="0070459B"/>
    <w:rsid w:val="00705A4F"/>
    <w:rsid w:val="0073551F"/>
    <w:rsid w:val="00735AC0"/>
    <w:rsid w:val="00746F44"/>
    <w:rsid w:val="00775097"/>
    <w:rsid w:val="00775DC5"/>
    <w:rsid w:val="00782014"/>
    <w:rsid w:val="00792111"/>
    <w:rsid w:val="007B1BC6"/>
    <w:rsid w:val="007B28A2"/>
    <w:rsid w:val="007C165C"/>
    <w:rsid w:val="007C25F9"/>
    <w:rsid w:val="007C5909"/>
    <w:rsid w:val="007D79FE"/>
    <w:rsid w:val="008001DE"/>
    <w:rsid w:val="00802411"/>
    <w:rsid w:val="00826C8D"/>
    <w:rsid w:val="00846E7B"/>
    <w:rsid w:val="00854CD6"/>
    <w:rsid w:val="0085576E"/>
    <w:rsid w:val="00865F62"/>
    <w:rsid w:val="008728C2"/>
    <w:rsid w:val="008740C1"/>
    <w:rsid w:val="00886808"/>
    <w:rsid w:val="008A702B"/>
    <w:rsid w:val="008B3021"/>
    <w:rsid w:val="008C00F5"/>
    <w:rsid w:val="008C42B2"/>
    <w:rsid w:val="008D6B4A"/>
    <w:rsid w:val="008E4D3B"/>
    <w:rsid w:val="008F19EF"/>
    <w:rsid w:val="008F786F"/>
    <w:rsid w:val="00921E58"/>
    <w:rsid w:val="00947962"/>
    <w:rsid w:val="00975A0F"/>
    <w:rsid w:val="00977BE5"/>
    <w:rsid w:val="00981421"/>
    <w:rsid w:val="009908CB"/>
    <w:rsid w:val="009A46D5"/>
    <w:rsid w:val="009A7D15"/>
    <w:rsid w:val="009B78E1"/>
    <w:rsid w:val="009C2B6A"/>
    <w:rsid w:val="009C6169"/>
    <w:rsid w:val="009D4220"/>
    <w:rsid w:val="009F7FD7"/>
    <w:rsid w:val="00A22F32"/>
    <w:rsid w:val="00A257A7"/>
    <w:rsid w:val="00A26485"/>
    <w:rsid w:val="00A33BAE"/>
    <w:rsid w:val="00A34E31"/>
    <w:rsid w:val="00A35660"/>
    <w:rsid w:val="00A414B3"/>
    <w:rsid w:val="00A97A98"/>
    <w:rsid w:val="00AB78C8"/>
    <w:rsid w:val="00AC3EAB"/>
    <w:rsid w:val="00AD1122"/>
    <w:rsid w:val="00AE51FC"/>
    <w:rsid w:val="00AE7003"/>
    <w:rsid w:val="00AF4343"/>
    <w:rsid w:val="00AF6267"/>
    <w:rsid w:val="00AF794A"/>
    <w:rsid w:val="00B1150D"/>
    <w:rsid w:val="00B20F0C"/>
    <w:rsid w:val="00B21357"/>
    <w:rsid w:val="00B31C00"/>
    <w:rsid w:val="00B47C1E"/>
    <w:rsid w:val="00B62175"/>
    <w:rsid w:val="00B65CF1"/>
    <w:rsid w:val="00B840BA"/>
    <w:rsid w:val="00B84745"/>
    <w:rsid w:val="00B93BB6"/>
    <w:rsid w:val="00B9466D"/>
    <w:rsid w:val="00BA474F"/>
    <w:rsid w:val="00BA6433"/>
    <w:rsid w:val="00BB5D6B"/>
    <w:rsid w:val="00BD2280"/>
    <w:rsid w:val="00BE2343"/>
    <w:rsid w:val="00BF58DD"/>
    <w:rsid w:val="00C00E55"/>
    <w:rsid w:val="00C051D5"/>
    <w:rsid w:val="00C4383B"/>
    <w:rsid w:val="00C518AF"/>
    <w:rsid w:val="00C55FC7"/>
    <w:rsid w:val="00C574FB"/>
    <w:rsid w:val="00C60E5D"/>
    <w:rsid w:val="00C77402"/>
    <w:rsid w:val="00C8547F"/>
    <w:rsid w:val="00C95EE7"/>
    <w:rsid w:val="00CA656C"/>
    <w:rsid w:val="00CB14FB"/>
    <w:rsid w:val="00CC36D9"/>
    <w:rsid w:val="00CC6D2C"/>
    <w:rsid w:val="00CE5A54"/>
    <w:rsid w:val="00CE5EDE"/>
    <w:rsid w:val="00CE64D5"/>
    <w:rsid w:val="00D00B52"/>
    <w:rsid w:val="00D07B41"/>
    <w:rsid w:val="00D13D89"/>
    <w:rsid w:val="00D17054"/>
    <w:rsid w:val="00D20615"/>
    <w:rsid w:val="00D237BB"/>
    <w:rsid w:val="00D31ADA"/>
    <w:rsid w:val="00D33E24"/>
    <w:rsid w:val="00D37855"/>
    <w:rsid w:val="00D40BA8"/>
    <w:rsid w:val="00D639E9"/>
    <w:rsid w:val="00D909DF"/>
    <w:rsid w:val="00D9454C"/>
    <w:rsid w:val="00D94987"/>
    <w:rsid w:val="00DA7BCB"/>
    <w:rsid w:val="00DB5DF9"/>
    <w:rsid w:val="00DE245F"/>
    <w:rsid w:val="00DF4C08"/>
    <w:rsid w:val="00E21426"/>
    <w:rsid w:val="00E43A54"/>
    <w:rsid w:val="00E52EC3"/>
    <w:rsid w:val="00E54116"/>
    <w:rsid w:val="00E6044B"/>
    <w:rsid w:val="00E92955"/>
    <w:rsid w:val="00EB6249"/>
    <w:rsid w:val="00EC2F93"/>
    <w:rsid w:val="00EC4934"/>
    <w:rsid w:val="00ED71ED"/>
    <w:rsid w:val="00EE7158"/>
    <w:rsid w:val="00F126A9"/>
    <w:rsid w:val="00F13505"/>
    <w:rsid w:val="00F13593"/>
    <w:rsid w:val="00F1715B"/>
    <w:rsid w:val="00F32740"/>
    <w:rsid w:val="00F42EE8"/>
    <w:rsid w:val="00F50DE7"/>
    <w:rsid w:val="00F53B38"/>
    <w:rsid w:val="00F5532E"/>
    <w:rsid w:val="00F96ECD"/>
    <w:rsid w:val="00FA03D7"/>
    <w:rsid w:val="00FA3EED"/>
    <w:rsid w:val="00FB2325"/>
    <w:rsid w:val="00FB6782"/>
    <w:rsid w:val="00FC1656"/>
    <w:rsid w:val="00FE3A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9F6D"/>
  <w15:chartTrackingRefBased/>
  <w15:docId w15:val="{E8508A8F-3D5F-7743-A7B7-A656D0B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F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F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F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F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F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F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F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F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F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F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F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F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F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F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F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FFF"/>
    <w:rPr>
      <w:rFonts w:eastAsiaTheme="majorEastAsia" w:cstheme="majorBidi"/>
      <w:color w:val="272727" w:themeColor="text1" w:themeTint="D8"/>
    </w:rPr>
  </w:style>
  <w:style w:type="paragraph" w:styleId="Titel">
    <w:name w:val="Title"/>
    <w:basedOn w:val="Standard"/>
    <w:next w:val="Standard"/>
    <w:link w:val="TitelZchn"/>
    <w:uiPriority w:val="10"/>
    <w:qFormat/>
    <w:rsid w:val="0000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F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F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F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F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FFF"/>
    <w:rPr>
      <w:i/>
      <w:iCs/>
      <w:color w:val="404040" w:themeColor="text1" w:themeTint="BF"/>
    </w:rPr>
  </w:style>
  <w:style w:type="paragraph" w:styleId="Listenabsatz">
    <w:name w:val="List Paragraph"/>
    <w:basedOn w:val="Standard"/>
    <w:qFormat/>
    <w:rsid w:val="00003FFF"/>
    <w:pPr>
      <w:ind w:left="720"/>
      <w:contextualSpacing/>
    </w:pPr>
  </w:style>
  <w:style w:type="character" w:styleId="IntensiveHervorhebung">
    <w:name w:val="Intense Emphasis"/>
    <w:basedOn w:val="Absatz-Standardschriftart"/>
    <w:uiPriority w:val="21"/>
    <w:qFormat/>
    <w:rsid w:val="00003FFF"/>
    <w:rPr>
      <w:i/>
      <w:iCs/>
      <w:color w:val="0F4761" w:themeColor="accent1" w:themeShade="BF"/>
    </w:rPr>
  </w:style>
  <w:style w:type="paragraph" w:styleId="IntensivesZitat">
    <w:name w:val="Intense Quote"/>
    <w:basedOn w:val="Standard"/>
    <w:next w:val="Standard"/>
    <w:link w:val="IntensivesZitatZchn"/>
    <w:uiPriority w:val="30"/>
    <w:qFormat/>
    <w:rsid w:val="0000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FFF"/>
    <w:rPr>
      <w:i/>
      <w:iCs/>
      <w:color w:val="0F4761" w:themeColor="accent1" w:themeShade="BF"/>
    </w:rPr>
  </w:style>
  <w:style w:type="character" w:styleId="IntensiverVerweis">
    <w:name w:val="Intense Reference"/>
    <w:basedOn w:val="Absatz-Standardschriftart"/>
    <w:uiPriority w:val="32"/>
    <w:qFormat/>
    <w:rsid w:val="00003FFF"/>
    <w:rPr>
      <w:b/>
      <w:bCs/>
      <w:smallCaps/>
      <w:color w:val="0F4761" w:themeColor="accent1" w:themeShade="BF"/>
      <w:spacing w:val="5"/>
    </w:rPr>
  </w:style>
  <w:style w:type="character" w:styleId="Fett">
    <w:name w:val="Strong"/>
    <w:basedOn w:val="Absatz-Standardschriftart"/>
    <w:uiPriority w:val="22"/>
    <w:qFormat/>
    <w:rsid w:val="0006029C"/>
    <w:rPr>
      <w:b/>
    </w:rPr>
  </w:style>
  <w:style w:type="character" w:styleId="Hyperlink">
    <w:name w:val="Hyperlink"/>
    <w:basedOn w:val="Absatz-Standardschriftart"/>
    <w:uiPriority w:val="99"/>
    <w:unhideWhenUsed/>
    <w:rsid w:val="00AF6267"/>
    <w:rPr>
      <w:color w:val="467886" w:themeColor="hyperlink"/>
      <w:u w:val="single"/>
    </w:rPr>
  </w:style>
  <w:style w:type="table" w:styleId="Tabellenraster">
    <w:name w:val="Table Grid"/>
    <w:basedOn w:val="NormaleTabelle"/>
    <w:uiPriority w:val="39"/>
    <w:rsid w:val="00AF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E245F"/>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Hervorhebung">
    <w:name w:val="Emphasis"/>
    <w:basedOn w:val="Absatz-Standardschriftart"/>
    <w:uiPriority w:val="20"/>
    <w:qFormat/>
    <w:rsid w:val="00DE245F"/>
    <w:rPr>
      <w:i/>
      <w:iCs/>
    </w:rPr>
  </w:style>
  <w:style w:type="character" w:styleId="NichtaufgelsteErwhnung">
    <w:name w:val="Unresolved Mention"/>
    <w:basedOn w:val="Absatz-Standardschriftart"/>
    <w:uiPriority w:val="99"/>
    <w:semiHidden/>
    <w:unhideWhenUsed/>
    <w:rsid w:val="006E5E7B"/>
    <w:rPr>
      <w:color w:val="605E5C"/>
      <w:shd w:val="clear" w:color="auto" w:fill="E1DFDD"/>
    </w:rPr>
  </w:style>
  <w:style w:type="paragraph" w:customStyle="1" w:styleId="Default">
    <w:name w:val="Default"/>
    <w:rsid w:val="003654D6"/>
    <w:pPr>
      <w:autoSpaceDE w:val="0"/>
      <w:autoSpaceDN w:val="0"/>
      <w:adjustRightInd w:val="0"/>
      <w:spacing w:after="0" w:line="240" w:lineRule="auto"/>
    </w:pPr>
    <w:rPr>
      <w:rFonts w:ascii="Aptos" w:hAnsi="Aptos" w:cs="Aptos"/>
      <w:color w:val="000000"/>
      <w:kern w:val="0"/>
      <w:lang w:val="de-DE"/>
    </w:rPr>
  </w:style>
  <w:style w:type="character" w:styleId="Kommentarzeichen">
    <w:name w:val="annotation reference"/>
    <w:basedOn w:val="Absatz-Standardschriftart"/>
    <w:uiPriority w:val="99"/>
    <w:semiHidden/>
    <w:unhideWhenUsed/>
    <w:rsid w:val="00705A4F"/>
    <w:rPr>
      <w:sz w:val="16"/>
      <w:szCs w:val="16"/>
    </w:rPr>
  </w:style>
  <w:style w:type="paragraph" w:styleId="Kommentartext">
    <w:name w:val="annotation text"/>
    <w:basedOn w:val="Standard"/>
    <w:link w:val="KommentartextZchn"/>
    <w:uiPriority w:val="99"/>
    <w:unhideWhenUsed/>
    <w:rsid w:val="00705A4F"/>
    <w:pPr>
      <w:spacing w:line="240" w:lineRule="auto"/>
    </w:pPr>
    <w:rPr>
      <w:sz w:val="20"/>
      <w:szCs w:val="20"/>
    </w:rPr>
  </w:style>
  <w:style w:type="character" w:customStyle="1" w:styleId="KommentartextZchn">
    <w:name w:val="Kommentartext Zchn"/>
    <w:basedOn w:val="Absatz-Standardschriftart"/>
    <w:link w:val="Kommentartext"/>
    <w:uiPriority w:val="99"/>
    <w:rsid w:val="00705A4F"/>
    <w:rPr>
      <w:sz w:val="20"/>
      <w:szCs w:val="20"/>
    </w:rPr>
  </w:style>
  <w:style w:type="paragraph" w:styleId="Kommentarthema">
    <w:name w:val="annotation subject"/>
    <w:basedOn w:val="Kommentartext"/>
    <w:next w:val="Kommentartext"/>
    <w:link w:val="KommentarthemaZchn"/>
    <w:uiPriority w:val="99"/>
    <w:semiHidden/>
    <w:unhideWhenUsed/>
    <w:rsid w:val="00705A4F"/>
    <w:rPr>
      <w:b/>
      <w:bCs/>
    </w:rPr>
  </w:style>
  <w:style w:type="character" w:customStyle="1" w:styleId="KommentarthemaZchn">
    <w:name w:val="Kommentarthema Zchn"/>
    <w:basedOn w:val="KommentartextZchn"/>
    <w:link w:val="Kommentarthema"/>
    <w:uiPriority w:val="99"/>
    <w:semiHidden/>
    <w:rsid w:val="00705A4F"/>
    <w:rPr>
      <w:b/>
      <w:bCs/>
      <w:sz w:val="20"/>
      <w:szCs w:val="20"/>
    </w:rPr>
  </w:style>
  <w:style w:type="paragraph" w:styleId="berarbeitung">
    <w:name w:val="Revision"/>
    <w:hidden/>
    <w:uiPriority w:val="99"/>
    <w:semiHidden/>
    <w:rsid w:val="00705A4F"/>
    <w:pPr>
      <w:spacing w:after="0" w:line="240" w:lineRule="auto"/>
    </w:pPr>
  </w:style>
  <w:style w:type="paragraph" w:styleId="Kopfzeile">
    <w:name w:val="header"/>
    <w:basedOn w:val="Standard"/>
    <w:link w:val="KopfzeileZchn"/>
    <w:uiPriority w:val="99"/>
    <w:unhideWhenUsed/>
    <w:rsid w:val="00AE51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51FC"/>
  </w:style>
  <w:style w:type="paragraph" w:styleId="Fuzeile">
    <w:name w:val="footer"/>
    <w:basedOn w:val="Standard"/>
    <w:link w:val="FuzeileZchn"/>
    <w:uiPriority w:val="99"/>
    <w:unhideWhenUsed/>
    <w:rsid w:val="00AE51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51FC"/>
  </w:style>
  <w:style w:type="character" w:customStyle="1" w:styleId="whitespace-normal">
    <w:name w:val="whitespace-normal"/>
    <w:basedOn w:val="Absatz-Standardschriftart"/>
    <w:rsid w:val="00EB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02146120">
      <w:bodyDiv w:val="1"/>
      <w:marLeft w:val="0"/>
      <w:marRight w:val="0"/>
      <w:marTop w:val="0"/>
      <w:marBottom w:val="0"/>
      <w:divBdr>
        <w:top w:val="none" w:sz="0" w:space="0" w:color="auto"/>
        <w:left w:val="none" w:sz="0" w:space="0" w:color="auto"/>
        <w:bottom w:val="none" w:sz="0" w:space="0" w:color="auto"/>
        <w:right w:val="none" w:sz="0" w:space="0" w:color="auto"/>
      </w:divBdr>
    </w:div>
    <w:div w:id="730233962">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8237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770ef5-b124-47ed-a22d-c3fdba76d90d" xsi:nil="true"/>
    <lcf76f155ced4ddcb4097134ff3c332f xmlns="39b01948-1a7f-4d32-9aae-f85661781d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67E0A719F3D3419B08C21D52AAE834" ma:contentTypeVersion="16" ma:contentTypeDescription="Ein neues Dokument erstellen." ma:contentTypeScope="" ma:versionID="67b5a1ac6aaa9e9ba49fc6c0f9fbbfa9">
  <xsd:schema xmlns:xsd="http://www.w3.org/2001/XMLSchema" xmlns:xs="http://www.w3.org/2001/XMLSchema" xmlns:p="http://schemas.microsoft.com/office/2006/metadata/properties" xmlns:ns2="39b01948-1a7f-4d32-9aae-f85661781d3f" xmlns:ns3="a8770ef5-b124-47ed-a22d-c3fdba76d90d" targetNamespace="http://schemas.microsoft.com/office/2006/metadata/properties" ma:root="true" ma:fieldsID="f66ada5effcff8cd87a6df06e57d03af" ns2:_="" ns3:_="">
    <xsd:import namespace="39b01948-1a7f-4d32-9aae-f85661781d3f"/>
    <xsd:import namespace="a8770ef5-b124-47ed-a22d-c3fdba76d9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01948-1a7f-4d32-9aae-f8566178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e923dd0-dda7-49ea-a147-70e574505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ef5-b124-47ed-a22d-c3fdba76d9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7cfbf8c-bdd9-4866-b394-2c5b22003553}" ma:internalName="TaxCatchAll" ma:showField="CatchAllData" ma:web="a8770ef5-b124-47ed-a22d-c3fdba76d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DE81-4B6E-4ECB-A716-BF382ECEB1E8}">
  <ds:schemaRefs>
    <ds:schemaRef ds:uri="http://schemas.microsoft.com/sharepoint/v3/contenttype/forms"/>
  </ds:schemaRefs>
</ds:datastoreItem>
</file>

<file path=customXml/itemProps2.xml><?xml version="1.0" encoding="utf-8"?>
<ds:datastoreItem xmlns:ds="http://schemas.openxmlformats.org/officeDocument/2006/customXml" ds:itemID="{5485033D-4433-46AE-9E66-CBC718A5CA32}">
  <ds:schemaRefs>
    <ds:schemaRef ds:uri="http://schemas.microsoft.com/office/2006/metadata/properties"/>
    <ds:schemaRef ds:uri="http://schemas.microsoft.com/office/infopath/2007/PartnerControls"/>
    <ds:schemaRef ds:uri="a8770ef5-b124-47ed-a22d-c3fdba76d90d"/>
    <ds:schemaRef ds:uri="39b01948-1a7f-4d32-9aae-f85661781d3f"/>
  </ds:schemaRefs>
</ds:datastoreItem>
</file>

<file path=customXml/itemProps3.xml><?xml version="1.0" encoding="utf-8"?>
<ds:datastoreItem xmlns:ds="http://schemas.openxmlformats.org/officeDocument/2006/customXml" ds:itemID="{CA17DB90-7B7E-47B2-B784-4EC6D9E3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01948-1a7f-4d32-9aae-f85661781d3f"/>
    <ds:schemaRef ds:uri="a8770ef5-b124-47ed-a22d-c3fdba76d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30f0b8-e30e-4a8d-b589-3f97a9617219}" enabled="0" method="" siteId="{d430f0b8-e30e-4a8d-b589-3f97a9617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6</cp:revision>
  <dcterms:created xsi:type="dcterms:W3CDTF">2026-07-01T13:20:00Z</dcterms:created>
  <dcterms:modified xsi:type="dcterms:W3CDTF">2026-07-02T07:52:00Z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0x0101004867E0A719F3D3419B08C21D52AAE834</vt:lpwstr>
  </property>
  <property fmtid="{D5CDD505-2E9C-101B-9397-08002B2CF9AE}" pid="3" name="MediaServiceImageTags">
    <vt:lpwstr/>
  </property>
</Properties>
</file>