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6A83B16" w14:textId="167DAA9A" w:rsidR="00AF6267" w:rsidRPr="0041163B" w:rsidRDefault="00554C41" w:rsidP="005F33AD">
      <w:pPr>
        <w:spacing w:after="0" w:line="283" w:lineRule="auto"/>
        <w:rPr>
          <w:b/>
          <w:bCs/>
          <w:color w:val="000000" w:themeColor="text1"/>
          <w:sz w:val="28"/>
          <w:szCs w:val="28"/>
        </w:rPr>
      </w:pPr>
      <w:r w:rsidRPr="0041163B">
        <w:rPr>
          <w:b/>
          <w:bCs/>
          <w:noProof/>
          <w:color w:val="000000" w:themeColor="text1"/>
          <w:sz w:val="28"/>
          <w:szCs w:val="28"/>
        </w:rPr>
        <w:drawing>
          <wp:inline distT="0" distB="0" distL="0" distR="0" wp14:anchorId="4BA5F543" wp14:editId="38BEE7BA">
            <wp:extent cx="2416629" cy="1063668"/>
            <wp:effectExtent l="0" t="0" r="0" b="3175"/>
            <wp:docPr id="728381120" name="Grafik 1" descr="Ein Bild, das Schrift, Logo, Grafike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81120" name="Grafik 1" descr="Ein Bild, das Schrift, Logo, Grafiken, Text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4495" cy="1097940"/>
                    </a:xfrm>
                    <a:prstGeom prst="rect">
                      <a:avLst/>
                    </a:prstGeom>
                  </pic:spPr>
                </pic:pic>
              </a:graphicData>
            </a:graphic>
          </wp:inline>
        </w:drawing>
      </w:r>
      <w:r w:rsidRPr="0041163B">
        <w:rPr>
          <w:b/>
          <w:bCs/>
          <w:color w:val="000000" w:themeColor="text1"/>
          <w:sz w:val="28"/>
          <w:szCs w:val="28"/>
        </w:rPr>
        <w:t xml:space="preserve">                                          </w:t>
      </w:r>
      <w:r w:rsidR="00AF6267" w:rsidRPr="0041163B">
        <w:rPr>
          <w:b/>
          <w:bCs/>
          <w:color w:val="000000" w:themeColor="text1"/>
          <w:sz w:val="28"/>
          <w:szCs w:val="28"/>
        </w:rPr>
        <w:t xml:space="preserve">PRESSEMITTEILUNG </w:t>
      </w:r>
    </w:p>
    <w:p w14:paraId="5A30F5B6" w14:textId="77777777" w:rsidR="00A47624" w:rsidRDefault="00A47624" w:rsidP="0041163B">
      <w:pPr>
        <w:spacing w:after="200"/>
        <w:rPr>
          <w:b/>
          <w:bCs/>
          <w:color w:val="000000" w:themeColor="text1"/>
          <w:sz w:val="18"/>
          <w:szCs w:val="18"/>
        </w:rPr>
      </w:pPr>
      <w:bookmarkStart w:id="0" w:name="OLE_LINK1"/>
    </w:p>
    <w:p w14:paraId="20EC2915" w14:textId="77777777" w:rsidR="00A47624" w:rsidRDefault="00A47624" w:rsidP="0041163B">
      <w:pPr>
        <w:spacing w:after="200"/>
        <w:rPr>
          <w:b/>
          <w:bCs/>
          <w:color w:val="000000" w:themeColor="text1"/>
          <w:sz w:val="18"/>
          <w:szCs w:val="18"/>
        </w:rPr>
      </w:pPr>
    </w:p>
    <w:p w14:paraId="3AF1E865" w14:textId="4EBF6E02" w:rsidR="0041163B" w:rsidRPr="0041163B" w:rsidRDefault="0041163B" w:rsidP="0041163B">
      <w:pPr>
        <w:spacing w:after="200"/>
        <w:rPr>
          <w:color w:val="000000" w:themeColor="text1"/>
        </w:rPr>
      </w:pPr>
      <w:r w:rsidRPr="0041163B">
        <w:rPr>
          <w:b/>
          <w:bCs/>
          <w:color w:val="000000" w:themeColor="text1"/>
          <w:sz w:val="30"/>
          <w:szCs w:val="30"/>
        </w:rPr>
        <w:t>Produkterlebnis für 2,7 Millionen: Hisense macht das Donauinselfest zur größten Handelsbühne des Sommers</w:t>
      </w:r>
    </w:p>
    <w:p w14:paraId="13276FE0" w14:textId="156C1B77" w:rsidR="0041163B" w:rsidRPr="0041163B" w:rsidRDefault="0041163B" w:rsidP="00A47624">
      <w:pPr>
        <w:spacing w:after="180"/>
        <w:rPr>
          <w:color w:val="000000" w:themeColor="text1"/>
        </w:rPr>
      </w:pPr>
      <w:r w:rsidRPr="0041163B">
        <w:rPr>
          <w:b/>
          <w:bCs/>
          <w:color w:val="000000" w:themeColor="text1"/>
          <w:sz w:val="22"/>
          <w:szCs w:val="22"/>
        </w:rPr>
        <w:t>Wien, Juli 2026</w:t>
      </w:r>
      <w:r w:rsidRPr="0041163B">
        <w:rPr>
          <w:color w:val="000000" w:themeColor="text1"/>
          <w:sz w:val="22"/>
          <w:szCs w:val="22"/>
        </w:rPr>
        <w:t xml:space="preserve"> – Für den heimischen Elektrohandel ist es eine der reichweitenstärksten Aktivierungen des Jahres: Als Sponsor des Donauinselfests (3.–5. Juli 2026), Europas größtem Open-Air-Festival mit rund 2,7 Millionen Besucherinnen und Besuchern, bringt Hisense sein aktuelles Produktportfolio direkt vor eine breite Konsumentenzielgruppe – mitten in die entscheidende Kaufphase der Fußball-Weltmeisterschaft.</w:t>
      </w:r>
    </w:p>
    <w:p w14:paraId="6AFBA316" w14:textId="77777777" w:rsidR="0041163B" w:rsidRPr="0041163B" w:rsidRDefault="0041163B" w:rsidP="0041163B">
      <w:pPr>
        <w:spacing w:after="180"/>
        <w:rPr>
          <w:color w:val="000000" w:themeColor="text1"/>
        </w:rPr>
      </w:pPr>
      <w:r w:rsidRPr="0041163B">
        <w:rPr>
          <w:color w:val="000000" w:themeColor="text1"/>
          <w:sz w:val="22"/>
          <w:szCs w:val="22"/>
        </w:rPr>
        <w:t>Mit rund 20 großflächigen Markeninstallationen an den Hauptzugängen, entlang der zentralen Wege und in stark frequentierten Bereichen der Insel positioniert sich Hisense als weltweite Nummer 1 im Segment der TVs ab 100 Zoll – und als Marke, die die 2025 eingeführte RGB-</w:t>
      </w:r>
      <w:proofErr w:type="spellStart"/>
      <w:r w:rsidRPr="0041163B">
        <w:rPr>
          <w:color w:val="000000" w:themeColor="text1"/>
          <w:sz w:val="22"/>
          <w:szCs w:val="22"/>
        </w:rPr>
        <w:t>MiniLED</w:t>
      </w:r>
      <w:proofErr w:type="spellEnd"/>
      <w:r w:rsidRPr="0041163B">
        <w:rPr>
          <w:color w:val="000000" w:themeColor="text1"/>
          <w:sz w:val="22"/>
          <w:szCs w:val="22"/>
        </w:rPr>
        <w:t>-Technologie mit den Serien UR8S und UR9S heuer erstmals auch in marktrelevanten, wohnzimmertauglichen Bildschirmgrößen anbietet. Gerade während der WM-bedingt hohen Nachfrage nach großformatigen TVs ist das ein Signal, das auch für den Handel relevant ist.</w:t>
      </w:r>
    </w:p>
    <w:p w14:paraId="52AC8478" w14:textId="77777777" w:rsidR="0041163B" w:rsidRPr="0041163B" w:rsidRDefault="0041163B" w:rsidP="0041163B">
      <w:pPr>
        <w:pBdr>
          <w:left w:val="single" w:sz="18" w:space="8" w:color="0E8C7F"/>
        </w:pBdr>
        <w:spacing w:before="120" w:after="220"/>
        <w:ind w:left="200"/>
        <w:rPr>
          <w:color w:val="000000" w:themeColor="text1"/>
        </w:rPr>
      </w:pPr>
      <w:r w:rsidRPr="0041163B">
        <w:rPr>
          <w:i/>
          <w:iCs/>
          <w:color w:val="000000" w:themeColor="text1"/>
          <w:sz w:val="22"/>
          <w:szCs w:val="22"/>
        </w:rPr>
        <w:t>„Das Donauinselfest bringt unsere Produkte dorthin, wo die Kaufentscheidung beginnt: mitten unter die Menschen, in ein sommerliches, emotionales Umfeld. Das ist ideale Ergänzung zur Beratung im Fachhandel und unterstützt unsere Partnerinnen und Partner im stationären Handel dabei, die WM-Nachfrage in Umsatz umzusetzen."</w:t>
      </w:r>
      <w:r w:rsidRPr="0041163B">
        <w:rPr>
          <w:color w:val="000000" w:themeColor="text1"/>
          <w:sz w:val="22"/>
          <w:szCs w:val="22"/>
        </w:rPr>
        <w:t xml:space="preserve"> erklärt Andreas Kuzmits, Geschäftsführer von Hisense Gorenje Austria.</w:t>
      </w:r>
    </w:p>
    <w:p w14:paraId="3F62C4A3" w14:textId="77777777" w:rsidR="0041163B" w:rsidRPr="0041163B" w:rsidRDefault="0041163B" w:rsidP="0041163B">
      <w:pPr>
        <w:spacing w:before="240" w:after="120"/>
        <w:rPr>
          <w:color w:val="000000" w:themeColor="text1"/>
        </w:rPr>
      </w:pPr>
      <w:r w:rsidRPr="0041163B">
        <w:rPr>
          <w:b/>
          <w:bCs/>
          <w:color w:val="000000" w:themeColor="text1"/>
          <w:sz w:val="22"/>
          <w:szCs w:val="22"/>
        </w:rPr>
        <w:t>Produkte live erlebbar statt nur beworben</w:t>
      </w:r>
    </w:p>
    <w:p w14:paraId="4B1E8146" w14:textId="77777777" w:rsidR="0041163B" w:rsidRPr="0041163B" w:rsidRDefault="0041163B" w:rsidP="0041163B">
      <w:pPr>
        <w:spacing w:after="180"/>
        <w:rPr>
          <w:color w:val="000000" w:themeColor="text1"/>
        </w:rPr>
      </w:pPr>
      <w:r w:rsidRPr="0041163B">
        <w:rPr>
          <w:color w:val="000000" w:themeColor="text1"/>
          <w:sz w:val="22"/>
          <w:szCs w:val="22"/>
        </w:rPr>
        <w:t xml:space="preserve">Im VIP-Bereich des Festivals platziert Hisense TVs und Cooling-Produkte im direkten Live-Umfeld der Veranstaltung – Produkterlebnis statt reiner Werbebotschaft. Ergänzt wird die Aktivierung durch Gewinnspiele (u. a. VIP-Tickets und ein Hisense </w:t>
      </w:r>
      <w:proofErr w:type="spellStart"/>
      <w:r w:rsidRPr="0041163B">
        <w:rPr>
          <w:color w:val="000000" w:themeColor="text1"/>
          <w:sz w:val="22"/>
          <w:szCs w:val="22"/>
        </w:rPr>
        <w:t>Icemaker</w:t>
      </w:r>
      <w:proofErr w:type="spellEnd"/>
      <w:r w:rsidRPr="0041163B">
        <w:rPr>
          <w:color w:val="000000" w:themeColor="text1"/>
          <w:sz w:val="22"/>
          <w:szCs w:val="22"/>
        </w:rPr>
        <w:t>) sowie durch die Präsenz beim Public Viewing und an einem der Publikumsmagnete des Festivals, dem Beachvolleyball-Court.</w:t>
      </w:r>
    </w:p>
    <w:p w14:paraId="6C522F05" w14:textId="77777777" w:rsidR="0041163B" w:rsidRPr="0041163B" w:rsidRDefault="0041163B" w:rsidP="0041163B">
      <w:pPr>
        <w:pStyle w:val="Listenabsatz"/>
        <w:numPr>
          <w:ilvl w:val="0"/>
          <w:numId w:val="17"/>
        </w:numPr>
        <w:spacing w:after="80" w:line="240" w:lineRule="auto"/>
        <w:contextualSpacing w:val="0"/>
        <w:rPr>
          <w:color w:val="000000" w:themeColor="text1"/>
        </w:rPr>
      </w:pPr>
      <w:r w:rsidRPr="0041163B">
        <w:rPr>
          <w:color w:val="000000" w:themeColor="text1"/>
          <w:sz w:val="22"/>
          <w:szCs w:val="22"/>
        </w:rPr>
        <w:t>Weltweite Nummer 1 bei TVs ab 100 Zoll</w:t>
      </w:r>
    </w:p>
    <w:p w14:paraId="27E2D5CB" w14:textId="77777777" w:rsidR="0041163B" w:rsidRPr="0041163B" w:rsidRDefault="0041163B" w:rsidP="0041163B">
      <w:pPr>
        <w:pStyle w:val="Listenabsatz"/>
        <w:numPr>
          <w:ilvl w:val="0"/>
          <w:numId w:val="17"/>
        </w:numPr>
        <w:spacing w:after="80" w:line="240" w:lineRule="auto"/>
        <w:contextualSpacing w:val="0"/>
        <w:rPr>
          <w:color w:val="000000" w:themeColor="text1"/>
        </w:rPr>
      </w:pPr>
      <w:r w:rsidRPr="0041163B">
        <w:rPr>
          <w:color w:val="000000" w:themeColor="text1"/>
          <w:sz w:val="22"/>
          <w:szCs w:val="22"/>
        </w:rPr>
        <w:t>RGB-</w:t>
      </w:r>
      <w:proofErr w:type="spellStart"/>
      <w:r w:rsidRPr="0041163B">
        <w:rPr>
          <w:color w:val="000000" w:themeColor="text1"/>
          <w:sz w:val="22"/>
          <w:szCs w:val="22"/>
        </w:rPr>
        <w:t>MiniLED</w:t>
      </w:r>
      <w:proofErr w:type="spellEnd"/>
      <w:r w:rsidRPr="0041163B">
        <w:rPr>
          <w:color w:val="000000" w:themeColor="text1"/>
          <w:sz w:val="22"/>
          <w:szCs w:val="22"/>
        </w:rPr>
        <w:t>-Serien UR8S und UR9S erstmals in wohnzimmertauglichen Größen</w:t>
      </w:r>
    </w:p>
    <w:p w14:paraId="443093B4" w14:textId="77777777" w:rsidR="0041163B" w:rsidRPr="0041163B" w:rsidRDefault="0041163B" w:rsidP="0041163B">
      <w:pPr>
        <w:pStyle w:val="Listenabsatz"/>
        <w:numPr>
          <w:ilvl w:val="0"/>
          <w:numId w:val="17"/>
        </w:numPr>
        <w:spacing w:after="80" w:line="240" w:lineRule="auto"/>
        <w:contextualSpacing w:val="0"/>
        <w:rPr>
          <w:color w:val="000000" w:themeColor="text1"/>
        </w:rPr>
      </w:pPr>
      <w:r w:rsidRPr="0041163B">
        <w:rPr>
          <w:color w:val="000000" w:themeColor="text1"/>
          <w:sz w:val="22"/>
          <w:szCs w:val="22"/>
        </w:rPr>
        <w:t xml:space="preserve">Sichtbarkeit an 20 Standorten mit rund 2,7 Millionen </w:t>
      </w:r>
      <w:proofErr w:type="spellStart"/>
      <w:proofErr w:type="gramStart"/>
      <w:r w:rsidRPr="0041163B">
        <w:rPr>
          <w:color w:val="000000" w:themeColor="text1"/>
          <w:sz w:val="22"/>
          <w:szCs w:val="22"/>
        </w:rPr>
        <w:t>Festivalbesucher:innen</w:t>
      </w:r>
      <w:proofErr w:type="spellEnd"/>
      <w:proofErr w:type="gramEnd"/>
    </w:p>
    <w:p w14:paraId="169F3AC2" w14:textId="77777777" w:rsidR="0041163B" w:rsidRPr="0041163B" w:rsidRDefault="0041163B" w:rsidP="0041163B">
      <w:pPr>
        <w:pStyle w:val="Listenabsatz"/>
        <w:numPr>
          <w:ilvl w:val="0"/>
          <w:numId w:val="17"/>
        </w:numPr>
        <w:spacing w:after="80" w:line="240" w:lineRule="auto"/>
        <w:contextualSpacing w:val="0"/>
        <w:rPr>
          <w:color w:val="000000" w:themeColor="text1"/>
        </w:rPr>
      </w:pPr>
      <w:r w:rsidRPr="0041163B">
        <w:rPr>
          <w:color w:val="000000" w:themeColor="text1"/>
          <w:sz w:val="22"/>
          <w:szCs w:val="22"/>
        </w:rPr>
        <w:t>Produktplatzierung TV &amp; Cooling im VIP-Bereich, inkl. Gewinnspielen</w:t>
      </w:r>
    </w:p>
    <w:p w14:paraId="759DDA32" w14:textId="77777777" w:rsidR="0041163B" w:rsidRPr="0041163B" w:rsidRDefault="0041163B" w:rsidP="0041163B">
      <w:pPr>
        <w:spacing w:before="240" w:after="120"/>
        <w:rPr>
          <w:color w:val="000000" w:themeColor="text1"/>
        </w:rPr>
      </w:pPr>
      <w:r w:rsidRPr="0041163B">
        <w:rPr>
          <w:b/>
          <w:bCs/>
          <w:color w:val="000000" w:themeColor="text1"/>
          <w:sz w:val="22"/>
          <w:szCs w:val="22"/>
        </w:rPr>
        <w:t>Reichweite mit Rückenwirkung auf den Handel</w:t>
      </w:r>
    </w:p>
    <w:p w14:paraId="43C8B96F" w14:textId="6B0A6698" w:rsidR="0041163B" w:rsidRPr="0041163B" w:rsidRDefault="0041163B" w:rsidP="0041163B">
      <w:pPr>
        <w:spacing w:after="180"/>
        <w:rPr>
          <w:color w:val="000000" w:themeColor="text1"/>
        </w:rPr>
      </w:pPr>
      <w:r w:rsidRPr="0041163B">
        <w:rPr>
          <w:color w:val="000000" w:themeColor="text1"/>
          <w:sz w:val="22"/>
          <w:szCs w:val="22"/>
        </w:rPr>
        <w:t xml:space="preserve">Als offizieller Sponsor der FIFA World Cup 2026™ – inklusive der Displays im Umfeld der VAR-Technologie – sowie durch das Engagement in der ADMIRAL Bundesliga und beim Knirps-Turnier </w:t>
      </w:r>
      <w:r w:rsidRPr="0041163B">
        <w:rPr>
          <w:color w:val="000000" w:themeColor="text1"/>
          <w:sz w:val="22"/>
          <w:szCs w:val="22"/>
        </w:rPr>
        <w:lastRenderedPageBreak/>
        <w:t xml:space="preserve">Steiermark baut Hisense kontinuierlich Markenbekanntheit und Vertrauen auf. Die Aktivierung beim Donauinselfest bündelt diese Sichtbarkeit auf lokaler Ebene und schafft damit zusätzliches Momentum für den Point </w:t>
      </w:r>
      <w:proofErr w:type="spellStart"/>
      <w:r w:rsidRPr="0041163B">
        <w:rPr>
          <w:color w:val="000000" w:themeColor="text1"/>
          <w:sz w:val="22"/>
          <w:szCs w:val="22"/>
        </w:rPr>
        <w:t>of</w:t>
      </w:r>
      <w:proofErr w:type="spellEnd"/>
      <w:r w:rsidRPr="0041163B">
        <w:rPr>
          <w:color w:val="000000" w:themeColor="text1"/>
          <w:sz w:val="22"/>
          <w:szCs w:val="22"/>
        </w:rPr>
        <w:t xml:space="preserve"> Sale.</w:t>
      </w:r>
    </w:p>
    <w:p w14:paraId="067EA82D" w14:textId="77777777" w:rsidR="0041163B" w:rsidRPr="0041163B" w:rsidRDefault="0041163B" w:rsidP="0041163B">
      <w:pPr>
        <w:spacing w:before="240" w:after="120"/>
        <w:rPr>
          <w:color w:val="000000" w:themeColor="text1"/>
        </w:rPr>
      </w:pPr>
      <w:r w:rsidRPr="0041163B">
        <w:rPr>
          <w:b/>
          <w:bCs/>
          <w:color w:val="000000" w:themeColor="text1"/>
          <w:sz w:val="22"/>
          <w:szCs w:val="22"/>
        </w:rPr>
        <w:t>Über Hisense</w:t>
      </w:r>
    </w:p>
    <w:p w14:paraId="44067973" w14:textId="77777777" w:rsidR="0041163B" w:rsidRPr="0041163B" w:rsidRDefault="0041163B" w:rsidP="0041163B">
      <w:pPr>
        <w:spacing w:after="180"/>
        <w:rPr>
          <w:color w:val="000000" w:themeColor="text1"/>
        </w:rPr>
      </w:pPr>
      <w:r w:rsidRPr="0041163B">
        <w:rPr>
          <w:color w:val="000000" w:themeColor="text1"/>
          <w:sz w:val="22"/>
          <w:szCs w:val="22"/>
        </w:rPr>
        <w:t xml:space="preserve">Hisense wurde 1969 gegründet und ist ein weltweit anerkannter Marktführer für Haushaltsgeräte und Unterhaltungselektronik mit Aktivitäten in über 160 Ländern. Das Unternehmen ist auf hochwertige Multimedia-Produkte, Haushaltsgeräte und intelligente IT-Lösungen spezialisiert. Laut </w:t>
      </w:r>
      <w:proofErr w:type="spellStart"/>
      <w:r w:rsidRPr="0041163B">
        <w:rPr>
          <w:color w:val="000000" w:themeColor="text1"/>
          <w:sz w:val="22"/>
          <w:szCs w:val="22"/>
        </w:rPr>
        <w:t>Omdia</w:t>
      </w:r>
      <w:proofErr w:type="spellEnd"/>
      <w:r w:rsidRPr="0041163B">
        <w:rPr>
          <w:color w:val="000000" w:themeColor="text1"/>
          <w:sz w:val="22"/>
          <w:szCs w:val="22"/>
        </w:rPr>
        <w:t xml:space="preserve"> belegt Hisense weltweit Platz 1 im Segment der Fernseher mit 100 Zoll und mehr (2023–Q3 2025). Als offizieller Sponsor der </w:t>
      </w:r>
      <w:proofErr w:type="gramStart"/>
      <w:r w:rsidRPr="0041163B">
        <w:rPr>
          <w:color w:val="000000" w:themeColor="text1"/>
          <w:sz w:val="22"/>
          <w:szCs w:val="22"/>
        </w:rPr>
        <w:t>FIFA Fußball</w:t>
      </w:r>
      <w:proofErr w:type="gramEnd"/>
      <w:r w:rsidRPr="0041163B">
        <w:rPr>
          <w:color w:val="000000" w:themeColor="text1"/>
          <w:sz w:val="22"/>
          <w:szCs w:val="22"/>
        </w:rPr>
        <w:t>-Weltmeisterschaft 2026™ engagiert sich Hisense weltweit in Sportpartnerschaften, um Menschen rund um den Globus zu verbinden.</w:t>
      </w:r>
    </w:p>
    <w:p w14:paraId="476E05F8" w14:textId="77777777" w:rsidR="0041163B" w:rsidRPr="0041163B" w:rsidRDefault="0041163B" w:rsidP="0041163B">
      <w:pPr>
        <w:spacing w:before="240" w:after="120"/>
        <w:rPr>
          <w:color w:val="000000" w:themeColor="text1"/>
        </w:rPr>
      </w:pPr>
      <w:r w:rsidRPr="0041163B">
        <w:rPr>
          <w:b/>
          <w:bCs/>
          <w:color w:val="000000" w:themeColor="text1"/>
          <w:sz w:val="22"/>
          <w:szCs w:val="22"/>
        </w:rPr>
        <w:t>Über Hisense Gorenje Austria</w:t>
      </w:r>
    </w:p>
    <w:p w14:paraId="62E7E916" w14:textId="77777777" w:rsidR="0041163B" w:rsidRPr="0041163B" w:rsidRDefault="0041163B" w:rsidP="0041163B">
      <w:pPr>
        <w:spacing w:after="180"/>
        <w:rPr>
          <w:color w:val="000000" w:themeColor="text1"/>
        </w:rPr>
      </w:pPr>
      <w:r w:rsidRPr="0041163B">
        <w:rPr>
          <w:color w:val="000000" w:themeColor="text1"/>
          <w:sz w:val="22"/>
          <w:szCs w:val="22"/>
        </w:rPr>
        <w:t>Hisense Gorenje ist einer der größten Hersteller von Haushaltsgeräten in Europa. Die österreichische Niederlassung – seit Jänner 2023 offiziell die „Hisense Gorenje Austria GmbH“ – besteht mit eigenem Standort seit 1975, die Zentrale befindet sich in Wien. Hisense Gorenje Austria verzeichnete im Jahr 2024 einen Umsatz von rund 47 Millionen Euro. Das Produktsortiment umfasst Kühl-/Gefriergeräte, Waschmaschinen, Waschtrockner und Wäschetrockner, Geschirrspüler, Küchengeräte, Küchen- und Haushaltskleingeräte, Warmwasserspeicher sowie Klimageräte. Ab 2025 vertreibt die österreichische Niederlassung auch die innovativen TV-Geräte aus dem Hause Hisense direkt. Gorenje ist zudem ein verlässlicher Partner im Einbaubereich (Backöfen bzw. Herde, Kochfelder, Dunstabzugshauben, Mikrowellen) und somit ein Vollsortiment-Anbieter für den Haushalt.</w:t>
      </w:r>
    </w:p>
    <w:p w14:paraId="75E5E3B4" w14:textId="77777777" w:rsidR="0041163B" w:rsidRPr="0041163B" w:rsidRDefault="0041163B" w:rsidP="0041163B">
      <w:pPr>
        <w:spacing w:after="180"/>
        <w:rPr>
          <w:color w:val="000000" w:themeColor="text1"/>
        </w:rPr>
      </w:pPr>
      <w:r w:rsidRPr="0041163B">
        <w:rPr>
          <w:color w:val="000000" w:themeColor="text1"/>
          <w:sz w:val="22"/>
          <w:szCs w:val="22"/>
        </w:rPr>
        <w:t>2018 wurde das Unternehmen Teil der Hisense Europe Group und profitiert damit vom Zugang zu den Ergebnissen umfangreicher F&amp;E-Aktivitäten des Mutterkonzerns. Hisense, in China beheimatet und einer der weltweit führenden Hersteller von Unterhaltungselektronik, betreibt 16 Zentren für Forschung und Entwicklung. Rund fünf Prozent des Gesamtumsatzes werden investiert, um in allen Produktsegmenten Vorreiter für technologische Innovationen zu bleiben.</w:t>
      </w:r>
    </w:p>
    <w:p w14:paraId="2F5BF5D5" w14:textId="77777777" w:rsidR="0041163B" w:rsidRPr="0041163B" w:rsidRDefault="0041163B" w:rsidP="0041163B">
      <w:pPr>
        <w:spacing w:before="240" w:after="120" w:line="240" w:lineRule="auto"/>
        <w:rPr>
          <w:color w:val="000000" w:themeColor="text1"/>
        </w:rPr>
      </w:pPr>
      <w:r w:rsidRPr="0041163B">
        <w:rPr>
          <w:b/>
          <w:bCs/>
          <w:color w:val="000000" w:themeColor="text1"/>
          <w:sz w:val="22"/>
          <w:szCs w:val="22"/>
        </w:rPr>
        <w:t>Kontakt</w:t>
      </w:r>
    </w:p>
    <w:p w14:paraId="75F2BDD3" w14:textId="77777777" w:rsidR="0041163B" w:rsidRPr="0041163B" w:rsidRDefault="0041163B" w:rsidP="0041163B">
      <w:pPr>
        <w:spacing w:after="0" w:line="283" w:lineRule="auto"/>
        <w:rPr>
          <w:color w:val="000000" w:themeColor="text1"/>
        </w:rPr>
      </w:pPr>
      <w:r w:rsidRPr="0041163B">
        <w:rPr>
          <w:color w:val="000000" w:themeColor="text1"/>
          <w:sz w:val="22"/>
          <w:szCs w:val="22"/>
        </w:rPr>
        <w:t>Nicole Madaras</w:t>
      </w:r>
    </w:p>
    <w:p w14:paraId="7C69327F" w14:textId="77777777" w:rsidR="0041163B" w:rsidRPr="0041163B" w:rsidRDefault="0041163B" w:rsidP="0041163B">
      <w:pPr>
        <w:spacing w:after="0" w:line="283" w:lineRule="auto"/>
        <w:rPr>
          <w:color w:val="000000" w:themeColor="text1"/>
        </w:rPr>
      </w:pPr>
      <w:r w:rsidRPr="0041163B">
        <w:rPr>
          <w:color w:val="000000" w:themeColor="text1"/>
          <w:sz w:val="22"/>
          <w:szCs w:val="22"/>
        </w:rPr>
        <w:t>Hisense Gorenje Austria GmbH</w:t>
      </w:r>
    </w:p>
    <w:p w14:paraId="6AC33316" w14:textId="77777777" w:rsidR="0041163B" w:rsidRPr="0041163B" w:rsidRDefault="0041163B" w:rsidP="0041163B">
      <w:pPr>
        <w:spacing w:after="0" w:line="283" w:lineRule="auto"/>
        <w:rPr>
          <w:color w:val="000000" w:themeColor="text1"/>
        </w:rPr>
      </w:pPr>
      <w:r w:rsidRPr="0041163B">
        <w:rPr>
          <w:color w:val="000000" w:themeColor="text1"/>
          <w:sz w:val="22"/>
          <w:szCs w:val="22"/>
        </w:rPr>
        <w:t>T: +43 660 9293866 · nicole.madaras@gorenje.com</w:t>
      </w:r>
    </w:p>
    <w:p w14:paraId="5D8BC40F" w14:textId="77777777" w:rsidR="0041163B" w:rsidRPr="0041163B" w:rsidRDefault="0041163B" w:rsidP="0041163B">
      <w:pPr>
        <w:spacing w:after="0" w:line="283" w:lineRule="auto"/>
        <w:rPr>
          <w:color w:val="000000" w:themeColor="text1"/>
        </w:rPr>
      </w:pPr>
    </w:p>
    <w:p w14:paraId="55ED50F5" w14:textId="77777777" w:rsidR="0041163B" w:rsidRPr="0041163B" w:rsidRDefault="0041163B" w:rsidP="0041163B">
      <w:pPr>
        <w:spacing w:after="0" w:line="283" w:lineRule="auto"/>
        <w:rPr>
          <w:color w:val="000000" w:themeColor="text1"/>
        </w:rPr>
      </w:pPr>
      <w:r w:rsidRPr="0041163B">
        <w:rPr>
          <w:color w:val="000000" w:themeColor="text1"/>
          <w:sz w:val="22"/>
          <w:szCs w:val="22"/>
        </w:rPr>
        <w:t>Ursula Wirth</w:t>
      </w:r>
    </w:p>
    <w:p w14:paraId="0C47BB39" w14:textId="77777777" w:rsidR="0041163B" w:rsidRPr="0041163B" w:rsidRDefault="0041163B" w:rsidP="0041163B">
      <w:pPr>
        <w:spacing w:after="0" w:line="283" w:lineRule="auto"/>
        <w:rPr>
          <w:color w:val="000000" w:themeColor="text1"/>
        </w:rPr>
      </w:pPr>
      <w:proofErr w:type="spellStart"/>
      <w:r w:rsidRPr="0041163B">
        <w:rPr>
          <w:color w:val="000000" w:themeColor="text1"/>
          <w:sz w:val="22"/>
          <w:szCs w:val="22"/>
        </w:rPr>
        <w:t>bluforce</w:t>
      </w:r>
      <w:proofErr w:type="spellEnd"/>
      <w:r w:rsidRPr="0041163B">
        <w:rPr>
          <w:color w:val="000000" w:themeColor="text1"/>
          <w:sz w:val="22"/>
          <w:szCs w:val="22"/>
        </w:rPr>
        <w:t xml:space="preserve"> </w:t>
      </w:r>
      <w:proofErr w:type="spellStart"/>
      <w:r w:rsidRPr="0041163B">
        <w:rPr>
          <w:color w:val="000000" w:themeColor="text1"/>
          <w:sz w:val="22"/>
          <w:szCs w:val="22"/>
        </w:rPr>
        <w:t>Markkomm</w:t>
      </w:r>
      <w:proofErr w:type="spellEnd"/>
    </w:p>
    <w:p w14:paraId="5F7B193D" w14:textId="41FEA726" w:rsidR="0041163B" w:rsidRPr="0041163B" w:rsidRDefault="0041163B" w:rsidP="0041163B">
      <w:pPr>
        <w:spacing w:after="0" w:line="283" w:lineRule="auto"/>
        <w:rPr>
          <w:color w:val="000000" w:themeColor="text1"/>
        </w:rPr>
      </w:pPr>
      <w:r w:rsidRPr="0041163B">
        <w:rPr>
          <w:color w:val="000000" w:themeColor="text1"/>
          <w:sz w:val="22"/>
          <w:szCs w:val="22"/>
        </w:rPr>
        <w:t>T: +43 676 83786212 · u.wirth@bluforce.a</w:t>
      </w:r>
      <w:r>
        <w:rPr>
          <w:color w:val="000000" w:themeColor="text1"/>
          <w:sz w:val="22"/>
          <w:szCs w:val="22"/>
        </w:rPr>
        <w:t>t</w:t>
      </w:r>
    </w:p>
    <w:p w14:paraId="08D4B495" w14:textId="4C2DDFFB" w:rsidR="0041163B" w:rsidRDefault="0041163B" w:rsidP="002A7BBB">
      <w:pPr>
        <w:rPr>
          <w:b/>
          <w:bCs/>
          <w:color w:val="000000" w:themeColor="text1"/>
          <w:sz w:val="30"/>
          <w:szCs w:val="30"/>
        </w:rPr>
      </w:pPr>
      <w:r>
        <w:rPr>
          <w:b/>
          <w:bCs/>
          <w:color w:val="000000" w:themeColor="text1"/>
          <w:sz w:val="30"/>
          <w:szCs w:val="30"/>
        </w:rPr>
        <w:br w:type="page"/>
      </w:r>
      <w:bookmarkEnd w:id="0"/>
    </w:p>
    <w:p w14:paraId="0DBD3FB1" w14:textId="77777777" w:rsidR="00A87576" w:rsidRDefault="00A87576" w:rsidP="002A7BBB">
      <w:pPr>
        <w:rPr>
          <w:b/>
          <w:bCs/>
          <w:color w:val="000000" w:themeColor="text1"/>
          <w:sz w:val="30"/>
          <w:szCs w:val="30"/>
        </w:rPr>
      </w:pPr>
    </w:p>
    <w:p w14:paraId="4D0DEF0F" w14:textId="77777777" w:rsidR="00A87576" w:rsidRDefault="00A87576" w:rsidP="002A7BBB">
      <w:pPr>
        <w:rPr>
          <w:b/>
          <w:bCs/>
          <w:color w:val="000000" w:themeColor="text1"/>
          <w:sz w:val="30"/>
          <w:szCs w:val="30"/>
        </w:rPr>
      </w:pPr>
    </w:p>
    <w:tbl>
      <w:tblPr>
        <w:tblStyle w:val="Tabellenraster"/>
        <w:tblW w:w="0" w:type="auto"/>
        <w:tblLook w:val="04A0" w:firstRow="1" w:lastRow="0" w:firstColumn="1" w:lastColumn="0" w:noHBand="0" w:noVBand="1"/>
      </w:tblPr>
      <w:tblGrid>
        <w:gridCol w:w="3434"/>
        <w:gridCol w:w="5628"/>
      </w:tblGrid>
      <w:tr w:rsidR="008F147A" w:rsidRPr="00A87576" w14:paraId="07F3135D" w14:textId="77777777" w:rsidTr="002B1132">
        <w:tc>
          <w:tcPr>
            <w:tcW w:w="3434" w:type="dxa"/>
          </w:tcPr>
          <w:p w14:paraId="78531A16" w14:textId="77777777" w:rsidR="008F147A" w:rsidRDefault="008F147A" w:rsidP="002B1132">
            <w:pPr>
              <w:spacing w:before="120"/>
              <w:rPr>
                <w:noProof/>
              </w:rPr>
            </w:pPr>
            <w:r>
              <w:rPr>
                <w:noProof/>
              </w:rPr>
              <w:drawing>
                <wp:inline distT="0" distB="0" distL="0" distR="0" wp14:anchorId="67E258EA" wp14:editId="7179F786">
                  <wp:extent cx="1790700" cy="1193800"/>
                  <wp:effectExtent l="0" t="0" r="0" b="0"/>
                  <wp:docPr id="9532750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75055" name="Grafik 95327505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0700" cy="1193800"/>
                          </a:xfrm>
                          <a:prstGeom prst="rect">
                            <a:avLst/>
                          </a:prstGeom>
                        </pic:spPr>
                      </pic:pic>
                    </a:graphicData>
                  </a:graphic>
                </wp:inline>
              </w:drawing>
            </w:r>
          </w:p>
        </w:tc>
        <w:tc>
          <w:tcPr>
            <w:tcW w:w="5628" w:type="dxa"/>
          </w:tcPr>
          <w:p w14:paraId="271CC0BE" w14:textId="77777777" w:rsidR="008F147A" w:rsidRDefault="008F147A" w:rsidP="002B1132">
            <w:pPr>
              <w:spacing w:before="120"/>
              <w:jc w:val="both"/>
              <w:rPr>
                <w:sz w:val="22"/>
                <w:szCs w:val="22"/>
              </w:rPr>
            </w:pPr>
            <w:r w:rsidRPr="00A87576">
              <w:rPr>
                <w:sz w:val="22"/>
                <w:szCs w:val="22"/>
              </w:rPr>
              <w:t>Große Bühne, großes Publikum – Hisense ist auch heuer wieder Teil des Donauinselfests, Europas größtem Open-Air-Festival."</w:t>
            </w:r>
          </w:p>
          <w:p w14:paraId="151B1184" w14:textId="77777777" w:rsidR="008F147A" w:rsidRDefault="008F147A" w:rsidP="002B1132">
            <w:pPr>
              <w:spacing w:before="120"/>
              <w:jc w:val="both"/>
              <w:rPr>
                <w:sz w:val="22"/>
                <w:szCs w:val="22"/>
              </w:rPr>
            </w:pPr>
            <w:r>
              <w:rPr>
                <w:sz w:val="22"/>
                <w:szCs w:val="22"/>
              </w:rPr>
              <w:t>@Alexander Müller</w:t>
            </w:r>
          </w:p>
          <w:p w14:paraId="4A7BBC49" w14:textId="77777777" w:rsidR="008F147A" w:rsidRPr="00A87576" w:rsidRDefault="008F147A" w:rsidP="002B1132">
            <w:pPr>
              <w:spacing w:before="120"/>
              <w:jc w:val="both"/>
              <w:rPr>
                <w:sz w:val="22"/>
                <w:szCs w:val="22"/>
              </w:rPr>
            </w:pPr>
            <w:r w:rsidRPr="00B24991">
              <w:rPr>
                <w:sz w:val="22"/>
                <w:szCs w:val="22"/>
              </w:rPr>
              <w:t>https://filestation.bluforce.at:5001/sharing/7iRotKJ6v</w:t>
            </w:r>
          </w:p>
        </w:tc>
      </w:tr>
      <w:tr w:rsidR="008F147A" w:rsidRPr="00A87576" w14:paraId="2748F10E" w14:textId="77777777" w:rsidTr="002B1132">
        <w:tc>
          <w:tcPr>
            <w:tcW w:w="3434" w:type="dxa"/>
          </w:tcPr>
          <w:p w14:paraId="133A9E45" w14:textId="77777777" w:rsidR="008F147A" w:rsidRPr="00D13D89" w:rsidRDefault="008F147A" w:rsidP="002B1132">
            <w:pPr>
              <w:spacing w:before="120"/>
            </w:pPr>
            <w:r>
              <w:rPr>
                <w:noProof/>
              </w:rPr>
              <w:drawing>
                <wp:inline distT="0" distB="0" distL="0" distR="0" wp14:anchorId="6F19CCCF" wp14:editId="4BD30813">
                  <wp:extent cx="1790700" cy="1193800"/>
                  <wp:effectExtent l="0" t="0" r="0" b="0"/>
                  <wp:docPr id="91818874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88744" name="Grafik 91818874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0700" cy="1193800"/>
                          </a:xfrm>
                          <a:prstGeom prst="rect">
                            <a:avLst/>
                          </a:prstGeom>
                        </pic:spPr>
                      </pic:pic>
                    </a:graphicData>
                  </a:graphic>
                </wp:inline>
              </w:drawing>
            </w:r>
          </w:p>
        </w:tc>
        <w:tc>
          <w:tcPr>
            <w:tcW w:w="5628" w:type="dxa"/>
          </w:tcPr>
          <w:p w14:paraId="4AD67B7B" w14:textId="77777777" w:rsidR="008F147A" w:rsidRDefault="008F147A" w:rsidP="002B1132">
            <w:pPr>
              <w:pStyle w:val="StandardWeb"/>
              <w:spacing w:before="0" w:beforeAutospacing="0" w:after="0" w:afterAutospacing="0" w:line="283" w:lineRule="auto"/>
              <w:rPr>
                <w:rFonts w:asciiTheme="minorHAnsi" w:hAnsiTheme="minorHAnsi"/>
                <w:sz w:val="22"/>
                <w:szCs w:val="22"/>
              </w:rPr>
            </w:pPr>
            <w:r w:rsidRPr="00A87576">
              <w:rPr>
                <w:rFonts w:asciiTheme="minorHAnsi" w:hAnsiTheme="minorHAnsi"/>
                <w:sz w:val="22"/>
                <w:szCs w:val="22"/>
              </w:rPr>
              <w:t>Als Official Sponsor der FIFA World Cup™ ist Hisense auch beim diesjährigen Donauinselfest präsent</w:t>
            </w:r>
          </w:p>
          <w:p w14:paraId="214C034A" w14:textId="77777777" w:rsidR="008F147A" w:rsidRDefault="008F147A" w:rsidP="002B1132">
            <w:pPr>
              <w:pStyle w:val="StandardWeb"/>
              <w:spacing w:before="0" w:beforeAutospacing="0" w:after="0" w:afterAutospacing="0" w:line="283" w:lineRule="auto"/>
              <w:rPr>
                <w:rFonts w:asciiTheme="minorHAnsi" w:hAnsiTheme="minorHAnsi"/>
                <w:sz w:val="22"/>
                <w:szCs w:val="22"/>
              </w:rPr>
            </w:pPr>
          </w:p>
          <w:p w14:paraId="7C26ED0B" w14:textId="77777777" w:rsidR="008F147A" w:rsidRDefault="008F147A" w:rsidP="002B1132">
            <w:pPr>
              <w:pStyle w:val="StandardWeb"/>
              <w:spacing w:before="0" w:beforeAutospacing="0" w:after="0" w:afterAutospacing="0" w:line="283" w:lineRule="auto"/>
              <w:jc w:val="both"/>
              <w:rPr>
                <w:rFonts w:asciiTheme="minorHAnsi" w:hAnsiTheme="minorHAnsi"/>
                <w:sz w:val="22"/>
                <w:szCs w:val="22"/>
              </w:rPr>
            </w:pPr>
            <w:r>
              <w:rPr>
                <w:rFonts w:asciiTheme="minorHAnsi" w:hAnsiTheme="minorHAnsi"/>
                <w:sz w:val="22"/>
                <w:szCs w:val="22"/>
              </w:rPr>
              <w:t>@Markus Sibrawa</w:t>
            </w:r>
          </w:p>
          <w:p w14:paraId="7C60C3EA" w14:textId="77777777" w:rsidR="008F147A" w:rsidRPr="00A87576" w:rsidRDefault="008F147A" w:rsidP="002B1132">
            <w:pPr>
              <w:pStyle w:val="StandardWeb"/>
              <w:spacing w:before="0" w:beforeAutospacing="0" w:after="0" w:afterAutospacing="0" w:line="283" w:lineRule="auto"/>
              <w:rPr>
                <w:rFonts w:asciiTheme="minorHAnsi" w:hAnsiTheme="minorHAnsi"/>
                <w:sz w:val="22"/>
                <w:szCs w:val="22"/>
              </w:rPr>
            </w:pPr>
            <w:r w:rsidRPr="00B24991">
              <w:rPr>
                <w:rFonts w:asciiTheme="minorHAnsi" w:hAnsiTheme="minorHAnsi"/>
                <w:sz w:val="22"/>
                <w:szCs w:val="22"/>
              </w:rPr>
              <w:t>https://filestation.bluforce.at:5001/sharing/jGspKTyCx</w:t>
            </w:r>
          </w:p>
        </w:tc>
      </w:tr>
      <w:tr w:rsidR="008F147A" w:rsidRPr="00A87576" w14:paraId="6EA26AA6" w14:textId="77777777" w:rsidTr="002B1132">
        <w:tc>
          <w:tcPr>
            <w:tcW w:w="3434" w:type="dxa"/>
          </w:tcPr>
          <w:p w14:paraId="3454621B" w14:textId="77777777" w:rsidR="008F147A" w:rsidRPr="00D13D89" w:rsidRDefault="008F147A" w:rsidP="002B1132">
            <w:pPr>
              <w:spacing w:before="120"/>
            </w:pPr>
            <w:r>
              <w:rPr>
                <w:rFonts w:eastAsia="Times New Roman" w:cs="Times New Roman"/>
                <w:noProof/>
                <w:kern w:val="0"/>
                <w:lang w:eastAsia="de-DE"/>
              </w:rPr>
              <w:drawing>
                <wp:inline distT="0" distB="0" distL="0" distR="0" wp14:anchorId="79E9A9E0" wp14:editId="1426E293">
                  <wp:extent cx="1803400" cy="2705100"/>
                  <wp:effectExtent l="0" t="0" r="0" b="0"/>
                  <wp:docPr id="1538606845" name="Grafik 3" descr="Ein Bild, das Menschliches Gesicht, Person, Kleidun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606845" name="Grafik 3" descr="Ein Bild, das Menschliches Gesicht, Person, Kleidung, Lächeln enthält.&#10;&#10;KI-generierte Inhalte können fehlerhaft sein."/>
                          <pic:cNvPicPr/>
                        </pic:nvPicPr>
                        <pic:blipFill>
                          <a:blip r:embed="rId13">
                            <a:extLst>
                              <a:ext uri="{28A0092B-C50C-407E-A947-70E740481C1C}">
                                <a14:useLocalDpi xmlns:a14="http://schemas.microsoft.com/office/drawing/2010/main" val="0"/>
                              </a:ext>
                            </a:extLst>
                          </a:blip>
                          <a:stretch>
                            <a:fillRect/>
                          </a:stretch>
                        </pic:blipFill>
                        <pic:spPr>
                          <a:xfrm>
                            <a:off x="0" y="0"/>
                            <a:ext cx="1803400" cy="2705100"/>
                          </a:xfrm>
                          <a:prstGeom prst="rect">
                            <a:avLst/>
                          </a:prstGeom>
                        </pic:spPr>
                      </pic:pic>
                    </a:graphicData>
                  </a:graphic>
                </wp:inline>
              </w:drawing>
            </w:r>
          </w:p>
        </w:tc>
        <w:tc>
          <w:tcPr>
            <w:tcW w:w="5628" w:type="dxa"/>
          </w:tcPr>
          <w:p w14:paraId="24446C3E" w14:textId="77777777" w:rsidR="008F147A" w:rsidRPr="00D031F1" w:rsidRDefault="008F147A" w:rsidP="002B1132">
            <w:pPr>
              <w:spacing w:before="120"/>
              <w:jc w:val="both"/>
              <w:rPr>
                <w:sz w:val="22"/>
                <w:szCs w:val="22"/>
              </w:rPr>
            </w:pPr>
            <w:r>
              <w:t>"</w:t>
            </w:r>
            <w:r w:rsidRPr="00D031F1">
              <w:rPr>
                <w:sz w:val="22"/>
                <w:szCs w:val="22"/>
              </w:rPr>
              <w:t>Das Donauinselfest bringt unsere Produkte dorthin, wo die Kaufentscheidung beginnt', so Andreas Kuzmits, Geschäftsführer Hisense Gorenje Austria."</w:t>
            </w:r>
          </w:p>
          <w:p w14:paraId="6FF95678" w14:textId="77777777" w:rsidR="008F147A" w:rsidRPr="00D031F1" w:rsidRDefault="008F147A" w:rsidP="002B1132">
            <w:pPr>
              <w:spacing w:before="120"/>
              <w:jc w:val="both"/>
              <w:rPr>
                <w:sz w:val="22"/>
                <w:szCs w:val="22"/>
              </w:rPr>
            </w:pPr>
          </w:p>
          <w:p w14:paraId="4B773287" w14:textId="77777777" w:rsidR="008F147A" w:rsidRPr="00D031F1" w:rsidRDefault="008F147A" w:rsidP="002B1132">
            <w:pPr>
              <w:spacing w:before="120"/>
              <w:jc w:val="both"/>
              <w:rPr>
                <w:sz w:val="22"/>
                <w:szCs w:val="22"/>
              </w:rPr>
            </w:pPr>
            <w:r w:rsidRPr="00D031F1">
              <w:rPr>
                <w:sz w:val="22"/>
                <w:szCs w:val="22"/>
              </w:rPr>
              <w:t>https://filestation.bluforce.at:5001/sharing/7Cv7kQqP1</w:t>
            </w:r>
          </w:p>
          <w:p w14:paraId="36DA4554" w14:textId="77777777" w:rsidR="008F147A" w:rsidRPr="00A87576" w:rsidRDefault="008F147A" w:rsidP="002B1132">
            <w:pPr>
              <w:spacing w:before="120"/>
              <w:rPr>
                <w:sz w:val="22"/>
                <w:szCs w:val="22"/>
              </w:rPr>
            </w:pPr>
          </w:p>
        </w:tc>
      </w:tr>
    </w:tbl>
    <w:p w14:paraId="490974E8" w14:textId="77777777" w:rsidR="00A87576" w:rsidRPr="002A7BBB" w:rsidRDefault="00A87576" w:rsidP="002A7BBB">
      <w:pPr>
        <w:rPr>
          <w:b/>
          <w:bCs/>
          <w:color w:val="000000" w:themeColor="text1"/>
          <w:sz w:val="30"/>
          <w:szCs w:val="30"/>
        </w:rPr>
      </w:pPr>
    </w:p>
    <w:sectPr w:rsidR="00A87576" w:rsidRPr="002A7BB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CA94D33" w14:textId="77777777" w:rsidR="006F6D9F" w:rsidRDefault="006F6D9F" w:rsidP="00AE51FC">
      <w:pPr>
        <w:spacing w:after="0" w:line="240" w:lineRule="auto"/>
      </w:pPr>
      <w:r>
        <w:separator/>
      </w:r>
    </w:p>
  </w:endnote>
  <w:endnote w:type="continuationSeparator" w:id="0">
    <w:p w14:paraId="2F1556AA" w14:textId="77777777" w:rsidR="006F6D9F" w:rsidRDefault="006F6D9F" w:rsidP="00AE5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C58853E" w14:textId="77777777" w:rsidR="006F6D9F" w:rsidRDefault="006F6D9F" w:rsidP="00AE51FC">
      <w:pPr>
        <w:spacing w:after="0" w:line="240" w:lineRule="auto"/>
      </w:pPr>
      <w:r>
        <w:separator/>
      </w:r>
    </w:p>
  </w:footnote>
  <w:footnote w:type="continuationSeparator" w:id="0">
    <w:p w14:paraId="221E033C" w14:textId="77777777" w:rsidR="006F6D9F" w:rsidRDefault="006F6D9F" w:rsidP="00AE5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660853"/>
    <w:multiLevelType w:val="hybridMultilevel"/>
    <w:tmpl w:val="427047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7479B4"/>
    <w:multiLevelType w:val="multilevel"/>
    <w:tmpl w:val="9670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47E3B"/>
    <w:multiLevelType w:val="multilevel"/>
    <w:tmpl w:val="0554C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1217F"/>
    <w:multiLevelType w:val="multilevel"/>
    <w:tmpl w:val="69B0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B647F"/>
    <w:multiLevelType w:val="multilevel"/>
    <w:tmpl w:val="379A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600AD"/>
    <w:multiLevelType w:val="multilevel"/>
    <w:tmpl w:val="352C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E6EE6"/>
    <w:multiLevelType w:val="hybridMultilevel"/>
    <w:tmpl w:val="8C700BC0"/>
    <w:lvl w:ilvl="0" w:tplc="22289B5E">
      <w:start w:val="1"/>
      <w:numFmt w:val="bullet"/>
      <w:lvlText w:val="●"/>
      <w:lvlJc w:val="left"/>
      <w:pPr>
        <w:ind w:left="720" w:hanging="360"/>
      </w:pPr>
    </w:lvl>
    <w:lvl w:ilvl="1" w:tplc="D26615DC">
      <w:start w:val="1"/>
      <w:numFmt w:val="bullet"/>
      <w:lvlText w:val="○"/>
      <w:lvlJc w:val="left"/>
      <w:pPr>
        <w:ind w:left="1440" w:hanging="360"/>
      </w:pPr>
    </w:lvl>
    <w:lvl w:ilvl="2" w:tplc="059A3310">
      <w:start w:val="1"/>
      <w:numFmt w:val="bullet"/>
      <w:lvlText w:val="■"/>
      <w:lvlJc w:val="left"/>
      <w:pPr>
        <w:ind w:left="2160" w:hanging="360"/>
      </w:pPr>
    </w:lvl>
    <w:lvl w:ilvl="3" w:tplc="5456006A">
      <w:start w:val="1"/>
      <w:numFmt w:val="bullet"/>
      <w:lvlText w:val="●"/>
      <w:lvlJc w:val="left"/>
      <w:pPr>
        <w:ind w:left="2880" w:hanging="360"/>
      </w:pPr>
    </w:lvl>
    <w:lvl w:ilvl="4" w:tplc="61B245E6">
      <w:start w:val="1"/>
      <w:numFmt w:val="bullet"/>
      <w:lvlText w:val="○"/>
      <w:lvlJc w:val="left"/>
      <w:pPr>
        <w:ind w:left="3600" w:hanging="360"/>
      </w:pPr>
    </w:lvl>
    <w:lvl w:ilvl="5" w:tplc="10A628E0">
      <w:start w:val="1"/>
      <w:numFmt w:val="bullet"/>
      <w:lvlText w:val="■"/>
      <w:lvlJc w:val="left"/>
      <w:pPr>
        <w:ind w:left="4320" w:hanging="360"/>
      </w:pPr>
    </w:lvl>
    <w:lvl w:ilvl="6" w:tplc="796A6F84">
      <w:start w:val="1"/>
      <w:numFmt w:val="bullet"/>
      <w:lvlText w:val="●"/>
      <w:lvlJc w:val="left"/>
      <w:pPr>
        <w:ind w:left="5040" w:hanging="360"/>
      </w:pPr>
    </w:lvl>
    <w:lvl w:ilvl="7" w:tplc="8BEEBEB0">
      <w:start w:val="1"/>
      <w:numFmt w:val="bullet"/>
      <w:lvlText w:val="●"/>
      <w:lvlJc w:val="left"/>
      <w:pPr>
        <w:ind w:left="5760" w:hanging="360"/>
      </w:pPr>
    </w:lvl>
    <w:lvl w:ilvl="8" w:tplc="187CCD82">
      <w:start w:val="1"/>
      <w:numFmt w:val="bullet"/>
      <w:lvlText w:val="●"/>
      <w:lvlJc w:val="left"/>
      <w:pPr>
        <w:ind w:left="6480" w:hanging="360"/>
      </w:pPr>
    </w:lvl>
  </w:abstractNum>
  <w:abstractNum w:abstractNumId="7" w15:restartNumberingAfterBreak="0">
    <w:nsid w:val="13B71084"/>
    <w:multiLevelType w:val="multilevel"/>
    <w:tmpl w:val="AD96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D41544"/>
    <w:multiLevelType w:val="multilevel"/>
    <w:tmpl w:val="E71A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BD573A"/>
    <w:multiLevelType w:val="multilevel"/>
    <w:tmpl w:val="1D2C7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745226"/>
    <w:multiLevelType w:val="multilevel"/>
    <w:tmpl w:val="8542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5456D4"/>
    <w:multiLevelType w:val="multilevel"/>
    <w:tmpl w:val="A7585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D2565C"/>
    <w:multiLevelType w:val="multilevel"/>
    <w:tmpl w:val="85C2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FD24A6"/>
    <w:multiLevelType w:val="hybridMultilevel"/>
    <w:tmpl w:val="7AAC935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59A2604B"/>
    <w:multiLevelType w:val="multilevel"/>
    <w:tmpl w:val="CC32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D0BB0"/>
    <w:multiLevelType w:val="multilevel"/>
    <w:tmpl w:val="2D30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B6377D"/>
    <w:multiLevelType w:val="multilevel"/>
    <w:tmpl w:val="DE6E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118840">
    <w:abstractNumId w:val="3"/>
  </w:num>
  <w:num w:numId="2" w16cid:durableId="101264867">
    <w:abstractNumId w:val="7"/>
  </w:num>
  <w:num w:numId="3" w16cid:durableId="1809202211">
    <w:abstractNumId w:val="0"/>
  </w:num>
  <w:num w:numId="4" w16cid:durableId="506870569">
    <w:abstractNumId w:val="4"/>
  </w:num>
  <w:num w:numId="5" w16cid:durableId="478110499">
    <w:abstractNumId w:val="8"/>
  </w:num>
  <w:num w:numId="6" w16cid:durableId="995689210">
    <w:abstractNumId w:val="10"/>
  </w:num>
  <w:num w:numId="7" w16cid:durableId="548306095">
    <w:abstractNumId w:val="14"/>
  </w:num>
  <w:num w:numId="8" w16cid:durableId="2034111120">
    <w:abstractNumId w:val="13"/>
  </w:num>
  <w:num w:numId="9" w16cid:durableId="1199733423">
    <w:abstractNumId w:val="12"/>
  </w:num>
  <w:num w:numId="10" w16cid:durableId="899367477">
    <w:abstractNumId w:val="2"/>
  </w:num>
  <w:num w:numId="11" w16cid:durableId="1803228517">
    <w:abstractNumId w:val="9"/>
  </w:num>
  <w:num w:numId="12" w16cid:durableId="93524278">
    <w:abstractNumId w:val="11"/>
  </w:num>
  <w:num w:numId="13" w16cid:durableId="1082989860">
    <w:abstractNumId w:val="16"/>
  </w:num>
  <w:num w:numId="14" w16cid:durableId="759985962">
    <w:abstractNumId w:val="15"/>
  </w:num>
  <w:num w:numId="15" w16cid:durableId="1516503089">
    <w:abstractNumId w:val="1"/>
  </w:num>
  <w:num w:numId="16" w16cid:durableId="895236958">
    <w:abstractNumId w:val="5"/>
  </w:num>
  <w:num w:numId="17" w16cid:durableId="228662576">
    <w:abstractNumId w:val="6"/>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FF"/>
    <w:rsid w:val="00003FFF"/>
    <w:rsid w:val="0000708C"/>
    <w:rsid w:val="00011474"/>
    <w:rsid w:val="000311F9"/>
    <w:rsid w:val="000429AB"/>
    <w:rsid w:val="0006029C"/>
    <w:rsid w:val="00065041"/>
    <w:rsid w:val="00067454"/>
    <w:rsid w:val="000771E7"/>
    <w:rsid w:val="000B35A6"/>
    <w:rsid w:val="000B3646"/>
    <w:rsid w:val="000B60E3"/>
    <w:rsid w:val="001071E9"/>
    <w:rsid w:val="00110E79"/>
    <w:rsid w:val="001113C1"/>
    <w:rsid w:val="001313F5"/>
    <w:rsid w:val="00133B78"/>
    <w:rsid w:val="0017341B"/>
    <w:rsid w:val="00195C98"/>
    <w:rsid w:val="001B4CBF"/>
    <w:rsid w:val="001C19AD"/>
    <w:rsid w:val="001C43D0"/>
    <w:rsid w:val="001E2295"/>
    <w:rsid w:val="002009BC"/>
    <w:rsid w:val="00203616"/>
    <w:rsid w:val="00206E58"/>
    <w:rsid w:val="00211A09"/>
    <w:rsid w:val="00212443"/>
    <w:rsid w:val="0023285B"/>
    <w:rsid w:val="0024291F"/>
    <w:rsid w:val="00263A3F"/>
    <w:rsid w:val="00270DC9"/>
    <w:rsid w:val="00273A98"/>
    <w:rsid w:val="00287A8B"/>
    <w:rsid w:val="002A3B2D"/>
    <w:rsid w:val="002A7BBB"/>
    <w:rsid w:val="002B28AC"/>
    <w:rsid w:val="002B7526"/>
    <w:rsid w:val="002D6A92"/>
    <w:rsid w:val="002D7DAC"/>
    <w:rsid w:val="002E79F8"/>
    <w:rsid w:val="002F7035"/>
    <w:rsid w:val="00326EFB"/>
    <w:rsid w:val="00337576"/>
    <w:rsid w:val="00342EE3"/>
    <w:rsid w:val="003654D6"/>
    <w:rsid w:val="00370F3C"/>
    <w:rsid w:val="003721B1"/>
    <w:rsid w:val="003831EB"/>
    <w:rsid w:val="0039587F"/>
    <w:rsid w:val="003D1B38"/>
    <w:rsid w:val="003E4B3B"/>
    <w:rsid w:val="00402C8A"/>
    <w:rsid w:val="0041163B"/>
    <w:rsid w:val="0041582D"/>
    <w:rsid w:val="0042061C"/>
    <w:rsid w:val="00420D01"/>
    <w:rsid w:val="004325A2"/>
    <w:rsid w:val="00452BD0"/>
    <w:rsid w:val="00455792"/>
    <w:rsid w:val="00473C8E"/>
    <w:rsid w:val="00492130"/>
    <w:rsid w:val="00492A51"/>
    <w:rsid w:val="004B4B5F"/>
    <w:rsid w:val="004F39E8"/>
    <w:rsid w:val="004F7417"/>
    <w:rsid w:val="00505E39"/>
    <w:rsid w:val="00520725"/>
    <w:rsid w:val="00547C30"/>
    <w:rsid w:val="005544E2"/>
    <w:rsid w:val="00554C41"/>
    <w:rsid w:val="00557075"/>
    <w:rsid w:val="00560DFB"/>
    <w:rsid w:val="00565B10"/>
    <w:rsid w:val="00566363"/>
    <w:rsid w:val="00570E46"/>
    <w:rsid w:val="00572CAF"/>
    <w:rsid w:val="0057471A"/>
    <w:rsid w:val="00576A5E"/>
    <w:rsid w:val="00580115"/>
    <w:rsid w:val="00596A05"/>
    <w:rsid w:val="005A1E67"/>
    <w:rsid w:val="005A2B39"/>
    <w:rsid w:val="005A6D71"/>
    <w:rsid w:val="005D7965"/>
    <w:rsid w:val="005E3C1A"/>
    <w:rsid w:val="005F33AD"/>
    <w:rsid w:val="00632FEF"/>
    <w:rsid w:val="0064342B"/>
    <w:rsid w:val="00651B1B"/>
    <w:rsid w:val="00670468"/>
    <w:rsid w:val="00683455"/>
    <w:rsid w:val="006D215F"/>
    <w:rsid w:val="006D6B0D"/>
    <w:rsid w:val="006E2357"/>
    <w:rsid w:val="006E5E7B"/>
    <w:rsid w:val="006F4CBB"/>
    <w:rsid w:val="006F6D9F"/>
    <w:rsid w:val="0070459B"/>
    <w:rsid w:val="00705A4F"/>
    <w:rsid w:val="0073551F"/>
    <w:rsid w:val="00735AC0"/>
    <w:rsid w:val="00746F44"/>
    <w:rsid w:val="00775097"/>
    <w:rsid w:val="00775DC5"/>
    <w:rsid w:val="00782014"/>
    <w:rsid w:val="00792111"/>
    <w:rsid w:val="007B1BC6"/>
    <w:rsid w:val="007B28A2"/>
    <w:rsid w:val="007C165C"/>
    <w:rsid w:val="007C25F9"/>
    <w:rsid w:val="007C5909"/>
    <w:rsid w:val="007D79FE"/>
    <w:rsid w:val="008001DE"/>
    <w:rsid w:val="00802411"/>
    <w:rsid w:val="00826C8D"/>
    <w:rsid w:val="00846E7B"/>
    <w:rsid w:val="00854CD6"/>
    <w:rsid w:val="00865F62"/>
    <w:rsid w:val="00866F37"/>
    <w:rsid w:val="008728C2"/>
    <w:rsid w:val="008740C1"/>
    <w:rsid w:val="00886808"/>
    <w:rsid w:val="008A702B"/>
    <w:rsid w:val="008B3021"/>
    <w:rsid w:val="008C00F5"/>
    <w:rsid w:val="008D6B4A"/>
    <w:rsid w:val="008E4D3B"/>
    <w:rsid w:val="008F147A"/>
    <w:rsid w:val="008F19EF"/>
    <w:rsid w:val="008F786F"/>
    <w:rsid w:val="00901A06"/>
    <w:rsid w:val="00921E58"/>
    <w:rsid w:val="0094245B"/>
    <w:rsid w:val="00947962"/>
    <w:rsid w:val="00975A0F"/>
    <w:rsid w:val="00977BE5"/>
    <w:rsid w:val="00981421"/>
    <w:rsid w:val="009908CB"/>
    <w:rsid w:val="009A46D5"/>
    <w:rsid w:val="009A7D15"/>
    <w:rsid w:val="009B78E1"/>
    <w:rsid w:val="009C2B6A"/>
    <w:rsid w:val="009C6169"/>
    <w:rsid w:val="009D4220"/>
    <w:rsid w:val="009F7FD7"/>
    <w:rsid w:val="00A22F32"/>
    <w:rsid w:val="00A257A7"/>
    <w:rsid w:val="00A26485"/>
    <w:rsid w:val="00A33BAE"/>
    <w:rsid w:val="00A34E31"/>
    <w:rsid w:val="00A35660"/>
    <w:rsid w:val="00A414B3"/>
    <w:rsid w:val="00A47624"/>
    <w:rsid w:val="00A87576"/>
    <w:rsid w:val="00A97A98"/>
    <w:rsid w:val="00AB78C8"/>
    <w:rsid w:val="00AC3EAB"/>
    <w:rsid w:val="00AD1122"/>
    <w:rsid w:val="00AE51FC"/>
    <w:rsid w:val="00AE7003"/>
    <w:rsid w:val="00AF4343"/>
    <w:rsid w:val="00AF6267"/>
    <w:rsid w:val="00AF794A"/>
    <w:rsid w:val="00B1150D"/>
    <w:rsid w:val="00B20F0C"/>
    <w:rsid w:val="00B21357"/>
    <w:rsid w:val="00B24991"/>
    <w:rsid w:val="00B31C00"/>
    <w:rsid w:val="00B47C1E"/>
    <w:rsid w:val="00B62175"/>
    <w:rsid w:val="00B65CF1"/>
    <w:rsid w:val="00B840BA"/>
    <w:rsid w:val="00B84745"/>
    <w:rsid w:val="00B93BB6"/>
    <w:rsid w:val="00B9466D"/>
    <w:rsid w:val="00BA474F"/>
    <w:rsid w:val="00BA6433"/>
    <w:rsid w:val="00BB5D6B"/>
    <w:rsid w:val="00BD2280"/>
    <w:rsid w:val="00BF58DD"/>
    <w:rsid w:val="00C00E55"/>
    <w:rsid w:val="00C051D5"/>
    <w:rsid w:val="00C4383B"/>
    <w:rsid w:val="00C518AF"/>
    <w:rsid w:val="00C55FC7"/>
    <w:rsid w:val="00C574FB"/>
    <w:rsid w:val="00C60E5D"/>
    <w:rsid w:val="00C77402"/>
    <w:rsid w:val="00C8547F"/>
    <w:rsid w:val="00C95EE7"/>
    <w:rsid w:val="00CA656C"/>
    <w:rsid w:val="00CB14FB"/>
    <w:rsid w:val="00CC6D2C"/>
    <w:rsid w:val="00CE5A54"/>
    <w:rsid w:val="00CE5EDE"/>
    <w:rsid w:val="00CE64D5"/>
    <w:rsid w:val="00D00B52"/>
    <w:rsid w:val="00D07B41"/>
    <w:rsid w:val="00D13D89"/>
    <w:rsid w:val="00D17054"/>
    <w:rsid w:val="00D20615"/>
    <w:rsid w:val="00D237BB"/>
    <w:rsid w:val="00D31ADA"/>
    <w:rsid w:val="00D33E24"/>
    <w:rsid w:val="00D37855"/>
    <w:rsid w:val="00D40BA8"/>
    <w:rsid w:val="00D639E9"/>
    <w:rsid w:val="00D909DF"/>
    <w:rsid w:val="00D9454C"/>
    <w:rsid w:val="00D94987"/>
    <w:rsid w:val="00DA7BCB"/>
    <w:rsid w:val="00DB2D81"/>
    <w:rsid w:val="00DB5DF9"/>
    <w:rsid w:val="00DE245F"/>
    <w:rsid w:val="00DF4C08"/>
    <w:rsid w:val="00E21426"/>
    <w:rsid w:val="00E43A54"/>
    <w:rsid w:val="00E52EC3"/>
    <w:rsid w:val="00E54116"/>
    <w:rsid w:val="00E6044B"/>
    <w:rsid w:val="00E92955"/>
    <w:rsid w:val="00EB6249"/>
    <w:rsid w:val="00EC2F93"/>
    <w:rsid w:val="00EC4934"/>
    <w:rsid w:val="00ED71ED"/>
    <w:rsid w:val="00EE7158"/>
    <w:rsid w:val="00F126A9"/>
    <w:rsid w:val="00F13505"/>
    <w:rsid w:val="00F13593"/>
    <w:rsid w:val="00F1715B"/>
    <w:rsid w:val="00F32740"/>
    <w:rsid w:val="00F42EE8"/>
    <w:rsid w:val="00F50DE7"/>
    <w:rsid w:val="00F53B38"/>
    <w:rsid w:val="00F5532E"/>
    <w:rsid w:val="00F96ECD"/>
    <w:rsid w:val="00FA03D7"/>
    <w:rsid w:val="00FB2325"/>
    <w:rsid w:val="00FB6782"/>
    <w:rsid w:val="00FC1656"/>
    <w:rsid w:val="00FE3A68"/>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E9F6D"/>
  <w15:chartTrackingRefBased/>
  <w15:docId w15:val="{E8508A8F-3D5F-7743-A7B7-A656D0B1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3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03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003FF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3FF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3FF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3FF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3FF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03FF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3FF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3FF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003FF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003FF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3FF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3FF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03FF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3FF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03FF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3FFF"/>
    <w:rPr>
      <w:rFonts w:eastAsiaTheme="majorEastAsia" w:cstheme="majorBidi"/>
      <w:color w:val="272727" w:themeColor="text1" w:themeTint="D8"/>
    </w:rPr>
  </w:style>
  <w:style w:type="paragraph" w:styleId="Titel">
    <w:name w:val="Title"/>
    <w:basedOn w:val="Standard"/>
    <w:next w:val="Standard"/>
    <w:link w:val="TitelZchn"/>
    <w:uiPriority w:val="10"/>
    <w:qFormat/>
    <w:rsid w:val="00003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3FF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3FF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3FF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03FF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03FFF"/>
    <w:rPr>
      <w:i/>
      <w:iCs/>
      <w:color w:val="404040" w:themeColor="text1" w:themeTint="BF"/>
    </w:rPr>
  </w:style>
  <w:style w:type="paragraph" w:styleId="Listenabsatz">
    <w:name w:val="List Paragraph"/>
    <w:basedOn w:val="Standard"/>
    <w:qFormat/>
    <w:rsid w:val="00003FFF"/>
    <w:pPr>
      <w:ind w:left="720"/>
      <w:contextualSpacing/>
    </w:pPr>
  </w:style>
  <w:style w:type="character" w:styleId="IntensiveHervorhebung">
    <w:name w:val="Intense Emphasis"/>
    <w:basedOn w:val="Absatz-Standardschriftart"/>
    <w:uiPriority w:val="21"/>
    <w:qFormat/>
    <w:rsid w:val="00003FFF"/>
    <w:rPr>
      <w:i/>
      <w:iCs/>
      <w:color w:val="0F4761" w:themeColor="accent1" w:themeShade="BF"/>
    </w:rPr>
  </w:style>
  <w:style w:type="paragraph" w:styleId="IntensivesZitat">
    <w:name w:val="Intense Quote"/>
    <w:basedOn w:val="Standard"/>
    <w:next w:val="Standard"/>
    <w:link w:val="IntensivesZitatZchn"/>
    <w:uiPriority w:val="30"/>
    <w:qFormat/>
    <w:rsid w:val="00003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3FFF"/>
    <w:rPr>
      <w:i/>
      <w:iCs/>
      <w:color w:val="0F4761" w:themeColor="accent1" w:themeShade="BF"/>
    </w:rPr>
  </w:style>
  <w:style w:type="character" w:styleId="IntensiverVerweis">
    <w:name w:val="Intense Reference"/>
    <w:basedOn w:val="Absatz-Standardschriftart"/>
    <w:uiPriority w:val="32"/>
    <w:qFormat/>
    <w:rsid w:val="00003FFF"/>
    <w:rPr>
      <w:b/>
      <w:bCs/>
      <w:smallCaps/>
      <w:color w:val="0F4761" w:themeColor="accent1" w:themeShade="BF"/>
      <w:spacing w:val="5"/>
    </w:rPr>
  </w:style>
  <w:style w:type="character" w:styleId="Fett">
    <w:name w:val="Strong"/>
    <w:basedOn w:val="Absatz-Standardschriftart"/>
    <w:uiPriority w:val="22"/>
    <w:qFormat/>
    <w:rsid w:val="0006029C"/>
    <w:rPr>
      <w:b/>
    </w:rPr>
  </w:style>
  <w:style w:type="character" w:styleId="Hyperlink">
    <w:name w:val="Hyperlink"/>
    <w:basedOn w:val="Absatz-Standardschriftart"/>
    <w:uiPriority w:val="99"/>
    <w:unhideWhenUsed/>
    <w:rsid w:val="00AF6267"/>
    <w:rPr>
      <w:color w:val="467886" w:themeColor="hyperlink"/>
      <w:u w:val="single"/>
    </w:rPr>
  </w:style>
  <w:style w:type="table" w:styleId="Tabellenraster">
    <w:name w:val="Table Grid"/>
    <w:basedOn w:val="NormaleTabelle"/>
    <w:uiPriority w:val="39"/>
    <w:rsid w:val="00AF6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DE245F"/>
    <w:pPr>
      <w:spacing w:before="100" w:beforeAutospacing="1" w:after="100" w:afterAutospacing="1" w:line="240" w:lineRule="auto"/>
    </w:pPr>
    <w:rPr>
      <w:rFonts w:ascii="Times New Roman" w:eastAsia="Times New Roman" w:hAnsi="Times New Roman" w:cs="Times New Roman"/>
      <w:kern w:val="0"/>
      <w:lang w:val="de-DE" w:eastAsia="de-DE"/>
      <w14:ligatures w14:val="none"/>
    </w:rPr>
  </w:style>
  <w:style w:type="character" w:styleId="Hervorhebung">
    <w:name w:val="Emphasis"/>
    <w:basedOn w:val="Absatz-Standardschriftart"/>
    <w:uiPriority w:val="20"/>
    <w:qFormat/>
    <w:rsid w:val="00DE245F"/>
    <w:rPr>
      <w:i/>
      <w:iCs/>
    </w:rPr>
  </w:style>
  <w:style w:type="character" w:styleId="NichtaufgelsteErwhnung">
    <w:name w:val="Unresolved Mention"/>
    <w:basedOn w:val="Absatz-Standardschriftart"/>
    <w:uiPriority w:val="99"/>
    <w:semiHidden/>
    <w:unhideWhenUsed/>
    <w:rsid w:val="006E5E7B"/>
    <w:rPr>
      <w:color w:val="605E5C"/>
      <w:shd w:val="clear" w:color="auto" w:fill="E1DFDD"/>
    </w:rPr>
  </w:style>
  <w:style w:type="paragraph" w:customStyle="1" w:styleId="Default">
    <w:name w:val="Default"/>
    <w:rsid w:val="003654D6"/>
    <w:pPr>
      <w:autoSpaceDE w:val="0"/>
      <w:autoSpaceDN w:val="0"/>
      <w:adjustRightInd w:val="0"/>
      <w:spacing w:after="0" w:line="240" w:lineRule="auto"/>
    </w:pPr>
    <w:rPr>
      <w:rFonts w:ascii="Aptos" w:hAnsi="Aptos" w:cs="Aptos"/>
      <w:color w:val="000000"/>
      <w:kern w:val="0"/>
      <w:lang w:val="de-DE"/>
    </w:rPr>
  </w:style>
  <w:style w:type="character" w:styleId="Kommentarzeichen">
    <w:name w:val="annotation reference"/>
    <w:basedOn w:val="Absatz-Standardschriftart"/>
    <w:uiPriority w:val="99"/>
    <w:semiHidden/>
    <w:unhideWhenUsed/>
    <w:rsid w:val="00705A4F"/>
    <w:rPr>
      <w:sz w:val="16"/>
      <w:szCs w:val="16"/>
    </w:rPr>
  </w:style>
  <w:style w:type="paragraph" w:styleId="Kommentartext">
    <w:name w:val="annotation text"/>
    <w:basedOn w:val="Standard"/>
    <w:link w:val="KommentartextZchn"/>
    <w:uiPriority w:val="99"/>
    <w:unhideWhenUsed/>
    <w:rsid w:val="00705A4F"/>
    <w:pPr>
      <w:spacing w:line="240" w:lineRule="auto"/>
    </w:pPr>
    <w:rPr>
      <w:sz w:val="20"/>
      <w:szCs w:val="20"/>
    </w:rPr>
  </w:style>
  <w:style w:type="character" w:customStyle="1" w:styleId="KommentartextZchn">
    <w:name w:val="Kommentartext Zchn"/>
    <w:basedOn w:val="Absatz-Standardschriftart"/>
    <w:link w:val="Kommentartext"/>
    <w:uiPriority w:val="99"/>
    <w:rsid w:val="00705A4F"/>
    <w:rPr>
      <w:sz w:val="20"/>
      <w:szCs w:val="20"/>
    </w:rPr>
  </w:style>
  <w:style w:type="paragraph" w:styleId="Kommentarthema">
    <w:name w:val="annotation subject"/>
    <w:basedOn w:val="Kommentartext"/>
    <w:next w:val="Kommentartext"/>
    <w:link w:val="KommentarthemaZchn"/>
    <w:uiPriority w:val="99"/>
    <w:semiHidden/>
    <w:unhideWhenUsed/>
    <w:rsid w:val="00705A4F"/>
    <w:rPr>
      <w:b/>
      <w:bCs/>
    </w:rPr>
  </w:style>
  <w:style w:type="character" w:customStyle="1" w:styleId="KommentarthemaZchn">
    <w:name w:val="Kommentarthema Zchn"/>
    <w:basedOn w:val="KommentartextZchn"/>
    <w:link w:val="Kommentarthema"/>
    <w:uiPriority w:val="99"/>
    <w:semiHidden/>
    <w:rsid w:val="00705A4F"/>
    <w:rPr>
      <w:b/>
      <w:bCs/>
      <w:sz w:val="20"/>
      <w:szCs w:val="20"/>
    </w:rPr>
  </w:style>
  <w:style w:type="paragraph" w:styleId="berarbeitung">
    <w:name w:val="Revision"/>
    <w:hidden/>
    <w:uiPriority w:val="99"/>
    <w:semiHidden/>
    <w:rsid w:val="00705A4F"/>
    <w:pPr>
      <w:spacing w:after="0" w:line="240" w:lineRule="auto"/>
    </w:pPr>
  </w:style>
  <w:style w:type="paragraph" w:styleId="Kopfzeile">
    <w:name w:val="header"/>
    <w:basedOn w:val="Standard"/>
    <w:link w:val="KopfzeileZchn"/>
    <w:uiPriority w:val="99"/>
    <w:unhideWhenUsed/>
    <w:rsid w:val="00AE51FC"/>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AE51FC"/>
  </w:style>
  <w:style w:type="paragraph" w:styleId="Fuzeile">
    <w:name w:val="footer"/>
    <w:basedOn w:val="Standard"/>
    <w:link w:val="FuzeileZchn"/>
    <w:uiPriority w:val="99"/>
    <w:unhideWhenUsed/>
    <w:rsid w:val="00AE51FC"/>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AE51FC"/>
  </w:style>
  <w:style w:type="character" w:customStyle="1" w:styleId="whitespace-normal">
    <w:name w:val="whitespace-normal"/>
    <w:basedOn w:val="Absatz-Standardschriftart"/>
    <w:rsid w:val="00EB6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02146120">
      <w:bodyDiv w:val="1"/>
      <w:marLeft w:val="0"/>
      <w:marRight w:val="0"/>
      <w:marTop w:val="0"/>
      <w:marBottom w:val="0"/>
      <w:divBdr>
        <w:top w:val="none" w:sz="0" w:space="0" w:color="auto"/>
        <w:left w:val="none" w:sz="0" w:space="0" w:color="auto"/>
        <w:bottom w:val="none" w:sz="0" w:space="0" w:color="auto"/>
        <w:right w:val="none" w:sz="0" w:space="0" w:color="auto"/>
      </w:divBdr>
    </w:div>
    <w:div w:id="730233962">
      <w:bodyDiv w:val="1"/>
      <w:marLeft w:val="0"/>
      <w:marRight w:val="0"/>
      <w:marTop w:val="0"/>
      <w:marBottom w:val="0"/>
      <w:divBdr>
        <w:top w:val="none" w:sz="0" w:space="0" w:color="auto"/>
        <w:left w:val="none" w:sz="0" w:space="0" w:color="auto"/>
        <w:bottom w:val="none" w:sz="0" w:space="0" w:color="auto"/>
        <w:right w:val="none" w:sz="0" w:space="0" w:color="auto"/>
      </w:divBdr>
    </w:div>
    <w:div w:id="958607358">
      <w:bodyDiv w:val="1"/>
      <w:marLeft w:val="0"/>
      <w:marRight w:val="0"/>
      <w:marTop w:val="0"/>
      <w:marBottom w:val="0"/>
      <w:divBdr>
        <w:top w:val="none" w:sz="0" w:space="0" w:color="auto"/>
        <w:left w:val="none" w:sz="0" w:space="0" w:color="auto"/>
        <w:bottom w:val="none" w:sz="0" w:space="0" w:color="auto"/>
        <w:right w:val="none" w:sz="0" w:space="0" w:color="auto"/>
      </w:divBdr>
    </w:div>
    <w:div w:id="182373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8770ef5-b124-47ed-a22d-c3fdba76d90d" xsi:nil="true"/>
    <lcf76f155ced4ddcb4097134ff3c332f xmlns="39b01948-1a7f-4d32-9aae-f85661781d3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867E0A719F3D3419B08C21D52AAE834" ma:contentTypeVersion="16" ma:contentTypeDescription="Ein neues Dokument erstellen." ma:contentTypeScope="" ma:versionID="67b5a1ac6aaa9e9ba49fc6c0f9fbbfa9">
  <xsd:schema xmlns:xsd="http://www.w3.org/2001/XMLSchema" xmlns:xs="http://www.w3.org/2001/XMLSchema" xmlns:p="http://schemas.microsoft.com/office/2006/metadata/properties" xmlns:ns2="39b01948-1a7f-4d32-9aae-f85661781d3f" xmlns:ns3="a8770ef5-b124-47ed-a22d-c3fdba76d90d" targetNamespace="http://schemas.microsoft.com/office/2006/metadata/properties" ma:root="true" ma:fieldsID="f66ada5effcff8cd87a6df06e57d03af" ns2:_="" ns3:_="">
    <xsd:import namespace="39b01948-1a7f-4d32-9aae-f85661781d3f"/>
    <xsd:import namespace="a8770ef5-b124-47ed-a22d-c3fdba76d9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01948-1a7f-4d32-9aae-f85661781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e923dd0-dda7-49ea-a147-70e57450509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70ef5-b124-47ed-a22d-c3fdba76d90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d7cfbf8c-bdd9-4866-b394-2c5b22003553}" ma:internalName="TaxCatchAll" ma:showField="CatchAllData" ma:web="a8770ef5-b124-47ed-a22d-c3fdba76d9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7DE81-4B6E-4ECB-A716-BF382ECEB1E8}">
  <ds:schemaRefs>
    <ds:schemaRef ds:uri="http://schemas.microsoft.com/sharepoint/v3/contenttype/forms"/>
  </ds:schemaRefs>
</ds:datastoreItem>
</file>

<file path=customXml/itemProps2.xml><?xml version="1.0" encoding="utf-8"?>
<ds:datastoreItem xmlns:ds="http://schemas.openxmlformats.org/officeDocument/2006/customXml" ds:itemID="{5485033D-4433-46AE-9E66-CBC718A5CA32}">
  <ds:schemaRefs>
    <ds:schemaRef ds:uri="http://schemas.microsoft.com/office/2006/metadata/properties"/>
    <ds:schemaRef ds:uri="http://schemas.microsoft.com/office/infopath/2007/PartnerControls"/>
    <ds:schemaRef ds:uri="a8770ef5-b124-47ed-a22d-c3fdba76d90d"/>
    <ds:schemaRef ds:uri="39b01948-1a7f-4d32-9aae-f85661781d3f"/>
  </ds:schemaRefs>
</ds:datastoreItem>
</file>

<file path=customXml/itemProps3.xml><?xml version="1.0" encoding="utf-8"?>
<ds:datastoreItem xmlns:ds="http://schemas.openxmlformats.org/officeDocument/2006/customXml" ds:itemID="{CA17DB90-7B7E-47B2-B784-4EC6D9E33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01948-1a7f-4d32-9aae-f85661781d3f"/>
    <ds:schemaRef ds:uri="a8770ef5-b124-47ed-a22d-c3fdba76d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430f0b8-e30e-4a8d-b589-3f97a9617219}" enabled="0" method="" siteId="{d430f0b8-e30e-4a8d-b589-3f97a961721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4552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Ursula Wirth Consulting</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Wirth</dc:creator>
  <cp:keywords/>
  <dc:description/>
  <cp:lastModifiedBy>Ursula Wirth</cp:lastModifiedBy>
  <cp:revision>6</cp:revision>
  <dcterms:created xsi:type="dcterms:W3CDTF">2026-07-01T13:20:00Z</dcterms:created>
  <dcterms:modified xsi:type="dcterms:W3CDTF">2026-07-02T07:52:00Z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0x0101004867E0A719F3D3419B08C21D52AAE834</vt:lpwstr>
  </property>
  <property fmtid="{D5CDD505-2E9C-101B-9397-08002B2CF9AE}" pid="3" name="MediaServiceImageTags">
    <vt:lpwstr/>
  </property>
</Properties>
</file>