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3D37E2" w14:textId="77777777" w:rsidR="00AF6267" w:rsidRPr="00A36B3D" w:rsidRDefault="00554C41" w:rsidP="005F33AD">
      <w:pPr>
        <w:spacing w:after="0" w:line="283" w:lineRule="auto"/>
        <w:rPr>
          <w:b/>
          <w:bCs/>
          <w:color w:val="404040" w:themeColor="text1" w:themeTint="BF"/>
          <w:sz w:val="28"/>
          <w:szCs w:val="28"/>
        </w:rPr>
      </w:pPr>
      <w:r w:rsidRPr="00A36B3D">
        <w:rPr>
          <w:rFonts w:ascii="Aptos" w:hAnsi="Aptos"/>
          <w:b/>
          <w:bCs/>
          <w:noProof/>
          <w:color w:val="404040" w:themeColor="text1" w:themeTint="BF"/>
          <w:sz w:val="28"/>
          <w:szCs w:val="28"/>
        </w:rPr>
        <w:drawing>
          <wp:inline distT="0" distB="0" distL="0" distR="0" wp14:anchorId="4BA5F543" wp14:editId="38BEE7BA">
            <wp:extent cx="2416629" cy="1063668"/>
            <wp:effectExtent l="0" t="0" r="0" b="3175"/>
            <wp:docPr id="728381120" name="Grafik 1" descr="Ein Bild, das Schrift, Logo, Grafike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81120" name="Grafik 1" descr="Ein Bild, das Schrift, Logo, Grafiken, Tex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4495" cy="1097940"/>
                    </a:xfrm>
                    <a:prstGeom prst="rect">
                      <a:avLst/>
                    </a:prstGeom>
                  </pic:spPr>
                </pic:pic>
              </a:graphicData>
            </a:graphic>
          </wp:inline>
        </w:drawing>
      </w:r>
      <w:r w:rsidRPr="00A36B3D">
        <w:rPr>
          <w:rFonts w:ascii="Aptos" w:hAnsi="Aptos"/>
          <w:b/>
          <w:bCs/>
          <w:color w:val="404040" w:themeColor="text1" w:themeTint="BF"/>
          <w:sz w:val="28"/>
          <w:szCs w:val="28"/>
        </w:rPr>
        <w:t xml:space="preserve">                                          </w:t>
      </w:r>
      <w:r w:rsidR="00AF6267" w:rsidRPr="00A36B3D">
        <w:rPr>
          <w:rFonts w:ascii="Aptos" w:hAnsi="Aptos"/>
          <w:b/>
          <w:bCs/>
          <w:color w:val="404040" w:themeColor="text1" w:themeTint="BF"/>
          <w:sz w:val="28"/>
          <w:szCs w:val="28"/>
        </w:rPr>
        <w:t xml:space="preserve">PRESSEMITTEILUNG </w:t>
      </w:r>
    </w:p>
    <w:p w14:paraId="1995D3C3" w14:textId="77777777" w:rsidR="0041163B" w:rsidRPr="00A36B3D" w:rsidRDefault="0041163B" w:rsidP="0041163B">
      <w:pPr>
        <w:spacing w:after="200"/>
        <w:rPr>
          <w:b/>
          <w:bCs/>
          <w:color w:val="404040" w:themeColor="text1" w:themeTint="BF"/>
          <w:sz w:val="30"/>
          <w:szCs w:val="30"/>
        </w:rPr>
      </w:pPr>
    </w:p>
    <w:p w14:paraId="23E9A0A8" w14:textId="77777777" w:rsidR="008C5C91" w:rsidRPr="00A36B3D" w:rsidRDefault="00000000">
      <w:pPr>
        <w:spacing w:before="120" w:after="120" w:line="240" w:lineRule="auto"/>
        <w:rPr>
          <w:color w:val="404040" w:themeColor="text1" w:themeTint="BF"/>
        </w:rPr>
      </w:pPr>
      <w:r w:rsidRPr="00A36B3D">
        <w:rPr>
          <w:rFonts w:ascii="Aptos" w:hAnsi="Aptos"/>
          <w:b/>
          <w:color w:val="404040" w:themeColor="text1" w:themeTint="BF"/>
          <w:sz w:val="32"/>
        </w:rPr>
        <w:t>HISENSE UND GORENJE SETZEN AUF DER IFA 2026 STARKE IMPULSE FÜR DEN FACHHANDEL</w:t>
      </w:r>
    </w:p>
    <w:p w14:paraId="54C50514" w14:textId="77777777" w:rsidR="008C5C91" w:rsidRPr="00A36B3D" w:rsidRDefault="00000000" w:rsidP="00133B91">
      <w:pPr>
        <w:spacing w:after="0" w:line="283" w:lineRule="auto"/>
        <w:rPr>
          <w:color w:val="404040" w:themeColor="text1" w:themeTint="BF"/>
        </w:rPr>
      </w:pPr>
      <w:r w:rsidRPr="00A36B3D">
        <w:rPr>
          <w:rFonts w:ascii="Aptos" w:hAnsi="Aptos"/>
          <w:b/>
          <w:color w:val="404040" w:themeColor="text1" w:themeTint="BF"/>
        </w:rPr>
        <w:t xml:space="preserve">Mit KI-gestützter Wäschepflege von Hisense, der </w:t>
      </w:r>
      <w:proofErr w:type="spellStart"/>
      <w:r w:rsidRPr="00A36B3D">
        <w:rPr>
          <w:rFonts w:ascii="Aptos" w:hAnsi="Aptos"/>
          <w:b/>
          <w:color w:val="404040" w:themeColor="text1" w:themeTint="BF"/>
        </w:rPr>
        <w:t>SimpliCare</w:t>
      </w:r>
      <w:proofErr w:type="spellEnd"/>
      <w:r w:rsidRPr="00A36B3D">
        <w:rPr>
          <w:rFonts w:ascii="Aptos" w:hAnsi="Aptos"/>
          <w:b/>
          <w:color w:val="404040" w:themeColor="text1" w:themeTint="BF"/>
        </w:rPr>
        <w:t>-Serie von Gorenje und einem umfassenden Hausgeräteportfolio präsentieren sich beide Marken auf der IFA 2026 als starke Partner des Elektrofachhandels.</w:t>
      </w:r>
    </w:p>
    <w:p w14:paraId="2560A503" w14:textId="2221D0D8" w:rsidR="008C5C91" w:rsidRPr="00A36B3D" w:rsidRDefault="00000000" w:rsidP="00133B91">
      <w:pPr>
        <w:tabs>
          <w:tab w:val="left" w:pos="426"/>
        </w:tabs>
        <w:spacing w:before="100" w:after="0" w:line="283" w:lineRule="auto"/>
        <w:rPr>
          <w:rFonts w:ascii="Aptos" w:hAnsi="Aptos"/>
          <w:iCs/>
          <w:color w:val="404040" w:themeColor="text1" w:themeTint="BF"/>
        </w:rPr>
      </w:pPr>
      <w:r w:rsidRPr="00A36B3D">
        <w:rPr>
          <w:rFonts w:ascii="Aptos" w:hAnsi="Aptos"/>
          <w:i/>
          <w:color w:val="404040" w:themeColor="text1" w:themeTint="BF"/>
        </w:rPr>
        <w:t xml:space="preserve">Wien, </w:t>
      </w:r>
      <w:r w:rsidR="00133B91" w:rsidRPr="00A36B3D">
        <w:rPr>
          <w:rFonts w:ascii="Aptos" w:hAnsi="Aptos"/>
          <w:i/>
          <w:color w:val="404040" w:themeColor="text1" w:themeTint="BF"/>
        </w:rPr>
        <w:t>August</w:t>
      </w:r>
      <w:r w:rsidRPr="00A36B3D">
        <w:rPr>
          <w:rFonts w:ascii="Aptos" w:hAnsi="Aptos"/>
          <w:i/>
          <w:color w:val="404040" w:themeColor="text1" w:themeTint="BF"/>
        </w:rPr>
        <w:t xml:space="preserve"> 2026. – Künstliche Intelligenz, hohe Energieeffizienz und intelligente Lösungen für den Alltag prägen den IFA-Auftritt von Hisense und Gorenje. Einen Schwerpunkt bilde</w:t>
      </w:r>
      <w:r w:rsidR="00033336" w:rsidRPr="00A36B3D">
        <w:rPr>
          <w:rFonts w:ascii="Aptos" w:hAnsi="Aptos"/>
          <w:i/>
          <w:color w:val="404040" w:themeColor="text1" w:themeTint="BF"/>
        </w:rPr>
        <w:t xml:space="preserve">n die </w:t>
      </w:r>
      <w:r w:rsidR="00033336" w:rsidRPr="00A36B3D">
        <w:rPr>
          <w:rStyle w:val="Hervorhebung"/>
          <w:iCs w:val="0"/>
          <w:color w:val="404040" w:themeColor="text1" w:themeTint="BF"/>
        </w:rPr>
        <w:t xml:space="preserve">Wäschepflege-Innovationen und liefern dem Fachhandel ein breites Spektrum verkaufsstarker Argumente. Während Hisense mit KI-gestützter Automatik, integrierten Wäschetürmen und energieeffizienter Wärmepumpentechnik den Fokus auf Vernetzung und Effizienz legt, setzt Gorenje mit seiner in Europa gefertigten </w:t>
      </w:r>
      <w:proofErr w:type="spellStart"/>
      <w:r w:rsidR="00033336" w:rsidRPr="00A36B3D">
        <w:rPr>
          <w:rStyle w:val="Hervorhebung"/>
          <w:iCs w:val="0"/>
          <w:color w:val="404040" w:themeColor="text1" w:themeTint="BF"/>
        </w:rPr>
        <w:t>SimpliCare</w:t>
      </w:r>
      <w:proofErr w:type="spellEnd"/>
      <w:r w:rsidR="00033336" w:rsidRPr="00A36B3D">
        <w:rPr>
          <w:rStyle w:val="Hervorhebung"/>
          <w:iCs w:val="0"/>
          <w:color w:val="404040" w:themeColor="text1" w:themeTint="BF"/>
        </w:rPr>
        <w:t>-Plattform auf praxisnahe Zusatznutzen wie dedizierte Schuhpflege, langanhaltende Frische und mehrfach ausgezeichnetes Design. Für den Handel entsteht so ein komplementäres Angebot, das nahezu jede Kundengruppe und Preislage abdeckt</w:t>
      </w:r>
      <w:r w:rsidR="00033336" w:rsidRPr="00A36B3D">
        <w:rPr>
          <w:rFonts w:ascii="Aptos" w:hAnsi="Aptos"/>
          <w:iCs/>
          <w:color w:val="404040" w:themeColor="text1" w:themeTint="BF"/>
        </w:rPr>
        <w:t xml:space="preserve">. </w:t>
      </w:r>
    </w:p>
    <w:p w14:paraId="7D469B6A" w14:textId="77777777" w:rsidR="00133B91" w:rsidRPr="00A36B3D" w:rsidRDefault="00133B91" w:rsidP="00133B91">
      <w:pPr>
        <w:tabs>
          <w:tab w:val="left" w:pos="426"/>
        </w:tabs>
        <w:spacing w:before="100" w:after="0" w:line="283" w:lineRule="auto"/>
        <w:rPr>
          <w:iCs/>
          <w:color w:val="404040" w:themeColor="text1" w:themeTint="BF"/>
        </w:rPr>
      </w:pPr>
    </w:p>
    <w:p w14:paraId="2DF15857" w14:textId="77777777" w:rsidR="008C5C91" w:rsidRPr="00A36B3D" w:rsidRDefault="00000000" w:rsidP="00133B91">
      <w:pPr>
        <w:spacing w:after="0" w:line="283" w:lineRule="auto"/>
        <w:rPr>
          <w:color w:val="404040" w:themeColor="text1" w:themeTint="BF"/>
        </w:rPr>
      </w:pPr>
      <w:r w:rsidRPr="00A36B3D">
        <w:rPr>
          <w:rFonts w:ascii="Aptos" w:hAnsi="Aptos"/>
          <w:b/>
          <w:color w:val="404040" w:themeColor="text1" w:themeTint="BF"/>
        </w:rPr>
        <w:t>Hisense: KI macht Wäschepflege einfacher</w:t>
      </w:r>
    </w:p>
    <w:p w14:paraId="51449089" w14:textId="5E19BECB" w:rsidR="00033336" w:rsidRPr="00A36B3D" w:rsidRDefault="00033336" w:rsidP="00133B91">
      <w:pPr>
        <w:spacing w:after="0" w:line="283" w:lineRule="auto"/>
        <w:rPr>
          <w:color w:val="404040" w:themeColor="text1" w:themeTint="BF"/>
          <w:sz w:val="22"/>
          <w:szCs w:val="22"/>
        </w:rPr>
      </w:pPr>
      <w:r w:rsidRPr="00A36B3D">
        <w:rPr>
          <w:color w:val="404040" w:themeColor="text1" w:themeTint="BF"/>
          <w:sz w:val="22"/>
          <w:szCs w:val="22"/>
        </w:rPr>
        <w:t>Im Mittelpunkt des Hisense-Auftritts steht die neue AI Laundry Station™, ein integrierter Wäscheturm, der Wasch- und Trockengerät zu einer stimmigen Einheit verbindet. Mit AAAAA-Effizienz, einem zentralen Smart Control Center für mehr als 40 Programme und einem automatisierten Self-</w:t>
      </w:r>
      <w:proofErr w:type="spellStart"/>
      <w:r w:rsidRPr="00A36B3D">
        <w:rPr>
          <w:color w:val="404040" w:themeColor="text1" w:themeTint="BF"/>
          <w:sz w:val="22"/>
          <w:szCs w:val="22"/>
        </w:rPr>
        <w:t>Cleaning</w:t>
      </w:r>
      <w:proofErr w:type="spellEnd"/>
      <w:r w:rsidRPr="00A36B3D">
        <w:rPr>
          <w:color w:val="404040" w:themeColor="text1" w:themeTint="BF"/>
          <w:sz w:val="22"/>
          <w:szCs w:val="22"/>
        </w:rPr>
        <w:t>-System adressiert das Gerät gezielt das gehobene Segment – ein Modell mit klarem Beratungs- und Zusatzverkaufspotenzial.</w:t>
      </w:r>
    </w:p>
    <w:p w14:paraId="0E3645E7" w14:textId="77777777" w:rsidR="00133B91" w:rsidRPr="00A36B3D" w:rsidRDefault="00133B91" w:rsidP="00133B91">
      <w:pPr>
        <w:pStyle w:val="StandardWeb"/>
        <w:spacing w:before="0" w:beforeAutospacing="0" w:after="0" w:afterAutospacing="0" w:line="283" w:lineRule="auto"/>
        <w:rPr>
          <w:rFonts w:asciiTheme="minorHAnsi" w:hAnsiTheme="minorHAnsi"/>
          <w:color w:val="404040" w:themeColor="text1" w:themeTint="BF"/>
          <w:sz w:val="22"/>
          <w:szCs w:val="22"/>
        </w:rPr>
      </w:pPr>
      <w:r w:rsidRPr="00A36B3D">
        <w:rPr>
          <w:rFonts w:asciiTheme="minorHAnsi" w:hAnsiTheme="minorHAnsi"/>
          <w:color w:val="404040" w:themeColor="text1" w:themeTint="BF"/>
          <w:sz w:val="22"/>
          <w:szCs w:val="22"/>
        </w:rPr>
        <w:t xml:space="preserve">Ergänzend rückt Hisense mit dem AI Laundry Companion die künstliche Intelligenz in den Mittelpunkt: AI Super Wash optimiert Waschparameter anhand von Beladung, Wasserbeschaffenheit und Waschmittelmenge automatisch, AI Super </w:t>
      </w:r>
      <w:proofErr w:type="gramStart"/>
      <w:r w:rsidRPr="00A36B3D">
        <w:rPr>
          <w:rFonts w:asciiTheme="minorHAnsi" w:hAnsiTheme="minorHAnsi"/>
          <w:color w:val="404040" w:themeColor="text1" w:themeTint="BF"/>
          <w:sz w:val="22"/>
          <w:szCs w:val="22"/>
        </w:rPr>
        <w:t>Dry</w:t>
      </w:r>
      <w:proofErr w:type="gramEnd"/>
      <w:r w:rsidRPr="00A36B3D">
        <w:rPr>
          <w:rFonts w:asciiTheme="minorHAnsi" w:hAnsiTheme="minorHAnsi"/>
          <w:color w:val="404040" w:themeColor="text1" w:themeTint="BF"/>
          <w:sz w:val="22"/>
          <w:szCs w:val="22"/>
        </w:rPr>
        <w:t xml:space="preserve"> passt die Trockenleistung in Echtzeit an den Gewebezustand an, und eine integrierte Sprachsteuerung erhöht den Bedienkomfort.</w:t>
      </w:r>
    </w:p>
    <w:p w14:paraId="66DF5687" w14:textId="77777777" w:rsidR="00133B91" w:rsidRPr="00A36B3D" w:rsidRDefault="00133B91" w:rsidP="00133B91">
      <w:pPr>
        <w:pStyle w:val="StandardWeb"/>
        <w:spacing w:before="0" w:beforeAutospacing="0" w:after="0" w:afterAutospacing="0" w:line="283" w:lineRule="auto"/>
        <w:rPr>
          <w:rFonts w:asciiTheme="minorHAnsi" w:hAnsiTheme="minorHAnsi"/>
          <w:color w:val="404040" w:themeColor="text1" w:themeTint="BF"/>
        </w:rPr>
      </w:pPr>
    </w:p>
    <w:p w14:paraId="2FB287DA" w14:textId="77777777" w:rsidR="008C5C91" w:rsidRPr="00A36B3D" w:rsidRDefault="00000000" w:rsidP="00133B91">
      <w:pPr>
        <w:spacing w:after="0" w:line="283" w:lineRule="auto"/>
        <w:rPr>
          <w:color w:val="404040" w:themeColor="text1" w:themeTint="BF"/>
        </w:rPr>
      </w:pPr>
      <w:r w:rsidRPr="00A36B3D">
        <w:rPr>
          <w:rFonts w:ascii="Aptos" w:hAnsi="Aptos"/>
          <w:b/>
          <w:color w:val="404040" w:themeColor="text1" w:themeTint="BF"/>
        </w:rPr>
        <w:t>Waschen und Trocknen in nur 49 Minuten</w:t>
      </w:r>
    </w:p>
    <w:p w14:paraId="6F127D26" w14:textId="77777777" w:rsidR="008C5C91" w:rsidRPr="00A36B3D" w:rsidRDefault="00000000" w:rsidP="00133B91">
      <w:pPr>
        <w:spacing w:after="0" w:line="283" w:lineRule="auto"/>
        <w:rPr>
          <w:color w:val="404040" w:themeColor="text1" w:themeTint="BF"/>
          <w:sz w:val="22"/>
          <w:szCs w:val="22"/>
        </w:rPr>
      </w:pPr>
      <w:r w:rsidRPr="00A36B3D">
        <w:rPr>
          <w:color w:val="404040" w:themeColor="text1" w:themeTint="BF"/>
          <w:sz w:val="22"/>
          <w:szCs w:val="22"/>
        </w:rPr>
        <w:t xml:space="preserve">Auch bei den neuen Wärmepumpen-Waschtrocknern verbindet Hisense hohe Energieeffizienz mit Zeitersparnis und schonender Wäschepflege. Mit Wash &amp; </w:t>
      </w:r>
      <w:proofErr w:type="gramStart"/>
      <w:r w:rsidRPr="00A36B3D">
        <w:rPr>
          <w:color w:val="404040" w:themeColor="text1" w:themeTint="BF"/>
          <w:sz w:val="22"/>
          <w:szCs w:val="22"/>
        </w:rPr>
        <w:t>Dry</w:t>
      </w:r>
      <w:proofErr w:type="gramEnd"/>
      <w:r w:rsidRPr="00A36B3D">
        <w:rPr>
          <w:color w:val="404040" w:themeColor="text1" w:themeTint="BF"/>
          <w:sz w:val="22"/>
          <w:szCs w:val="22"/>
        </w:rPr>
        <w:t xml:space="preserve"> 49’ lassen sich kleinere Beladungen in nur 49 Minuten vollständig waschen und trocknen. 40°C Gentle Dry arbeitet mit niedrigeren Trockentemperaturen und schont dadurch die Textilien.</w:t>
      </w:r>
    </w:p>
    <w:p w14:paraId="33581B88" w14:textId="77777777" w:rsidR="008C5C91" w:rsidRPr="00A36B3D" w:rsidRDefault="00000000" w:rsidP="00133B91">
      <w:pPr>
        <w:spacing w:after="0" w:line="283" w:lineRule="auto"/>
        <w:rPr>
          <w:color w:val="404040" w:themeColor="text1" w:themeTint="BF"/>
          <w:sz w:val="22"/>
          <w:szCs w:val="22"/>
        </w:rPr>
      </w:pPr>
      <w:r w:rsidRPr="00A36B3D">
        <w:rPr>
          <w:color w:val="404040" w:themeColor="text1" w:themeTint="BF"/>
          <w:sz w:val="22"/>
          <w:szCs w:val="22"/>
        </w:rPr>
        <w:lastRenderedPageBreak/>
        <w:t>Ergänzt wird das Angebot durch Einbaulösungen, großvolumige U7-Modelle für größere Wäschemengen, das modulare X-zone Master-Konzept für spezielle Anforderungen an die Textilpflege sowie Mini-Drum-Lösungen für kleinere und empfindliche Beladungen.</w:t>
      </w:r>
    </w:p>
    <w:p w14:paraId="0D0FF545" w14:textId="77777777" w:rsidR="00133B91" w:rsidRPr="00A36B3D" w:rsidRDefault="00133B91" w:rsidP="00133B91">
      <w:pPr>
        <w:spacing w:after="0" w:line="283" w:lineRule="auto"/>
        <w:rPr>
          <w:rFonts w:ascii="Aptos" w:hAnsi="Aptos"/>
          <w:b/>
          <w:color w:val="404040" w:themeColor="text1" w:themeTint="BF"/>
          <w:sz w:val="22"/>
          <w:szCs w:val="22"/>
        </w:rPr>
      </w:pPr>
    </w:p>
    <w:p w14:paraId="56250C7E" w14:textId="33F49463" w:rsidR="008C5C91" w:rsidRPr="00A36B3D" w:rsidRDefault="00000000" w:rsidP="00133B91">
      <w:pPr>
        <w:spacing w:after="0" w:line="283" w:lineRule="auto"/>
        <w:rPr>
          <w:color w:val="404040" w:themeColor="text1" w:themeTint="BF"/>
        </w:rPr>
      </w:pPr>
      <w:r w:rsidRPr="00A36B3D">
        <w:rPr>
          <w:rFonts w:ascii="Aptos" w:hAnsi="Aptos"/>
          <w:b/>
          <w:color w:val="404040" w:themeColor="text1" w:themeTint="BF"/>
        </w:rPr>
        <w:t xml:space="preserve">Gorenje </w:t>
      </w:r>
      <w:proofErr w:type="spellStart"/>
      <w:r w:rsidRPr="00A36B3D">
        <w:rPr>
          <w:rFonts w:ascii="Aptos" w:hAnsi="Aptos"/>
          <w:b/>
          <w:color w:val="404040" w:themeColor="text1" w:themeTint="BF"/>
        </w:rPr>
        <w:t>SimpliCare</w:t>
      </w:r>
      <w:proofErr w:type="spellEnd"/>
      <w:r w:rsidRPr="00A36B3D">
        <w:rPr>
          <w:rFonts w:ascii="Aptos" w:hAnsi="Aptos"/>
          <w:b/>
          <w:color w:val="404040" w:themeColor="text1" w:themeTint="BF"/>
        </w:rPr>
        <w:t xml:space="preserve">: </w:t>
      </w:r>
      <w:r w:rsidR="00033336" w:rsidRPr="00A36B3D">
        <w:rPr>
          <w:rFonts w:ascii="Aptos" w:hAnsi="Aptos"/>
          <w:b/>
          <w:color w:val="404040" w:themeColor="text1" w:themeTint="BF"/>
        </w:rPr>
        <w:t xml:space="preserve">Alltagsnutzen, europäische Fertigung und </w:t>
      </w:r>
      <w:r w:rsidR="00133B91" w:rsidRPr="00A36B3D">
        <w:rPr>
          <w:rFonts w:ascii="Aptos" w:hAnsi="Aptos"/>
          <w:b/>
          <w:color w:val="404040" w:themeColor="text1" w:themeTint="BF"/>
        </w:rPr>
        <w:t xml:space="preserve">Highlight </w:t>
      </w:r>
      <w:proofErr w:type="spellStart"/>
      <w:r w:rsidR="00033336" w:rsidRPr="00A36B3D">
        <w:rPr>
          <w:rFonts w:ascii="Aptos" w:hAnsi="Aptos"/>
          <w:b/>
          <w:color w:val="404040" w:themeColor="text1" w:themeTint="BF"/>
        </w:rPr>
        <w:t>ShoeWash</w:t>
      </w:r>
      <w:proofErr w:type="spellEnd"/>
      <w:r w:rsidR="00033336" w:rsidRPr="00A36B3D">
        <w:rPr>
          <w:rFonts w:ascii="Aptos" w:hAnsi="Aptos"/>
          <w:b/>
          <w:color w:val="404040" w:themeColor="text1" w:themeTint="BF"/>
        </w:rPr>
        <w:t xml:space="preserve"> </w:t>
      </w:r>
    </w:p>
    <w:p w14:paraId="0BA3F4E1" w14:textId="77777777" w:rsidR="00133B91" w:rsidRPr="00A36B3D" w:rsidRDefault="00133B91" w:rsidP="00133B91">
      <w:pPr>
        <w:pStyle w:val="StandardWeb"/>
        <w:spacing w:before="0" w:beforeAutospacing="0" w:after="0" w:afterAutospacing="0" w:line="283" w:lineRule="auto"/>
        <w:rPr>
          <w:rFonts w:asciiTheme="minorHAnsi" w:hAnsiTheme="minorHAnsi"/>
          <w:color w:val="404040" w:themeColor="text1" w:themeTint="BF"/>
          <w:sz w:val="22"/>
          <w:szCs w:val="22"/>
        </w:rPr>
      </w:pPr>
      <w:r w:rsidRPr="00A36B3D">
        <w:rPr>
          <w:rFonts w:asciiTheme="minorHAnsi" w:hAnsiTheme="minorHAnsi"/>
          <w:color w:val="404040" w:themeColor="text1" w:themeTint="BF"/>
          <w:sz w:val="22"/>
          <w:szCs w:val="22"/>
        </w:rPr>
        <w:t xml:space="preserve">Gorenje stellt mit der ausgezeichneten </w:t>
      </w:r>
      <w:proofErr w:type="spellStart"/>
      <w:r w:rsidRPr="00A36B3D">
        <w:rPr>
          <w:rFonts w:asciiTheme="minorHAnsi" w:hAnsiTheme="minorHAnsi"/>
          <w:color w:val="404040" w:themeColor="text1" w:themeTint="BF"/>
          <w:sz w:val="22"/>
          <w:szCs w:val="22"/>
        </w:rPr>
        <w:t>SimpliCare</w:t>
      </w:r>
      <w:proofErr w:type="spellEnd"/>
      <w:r w:rsidRPr="00A36B3D">
        <w:rPr>
          <w:rFonts w:asciiTheme="minorHAnsi" w:hAnsiTheme="minorHAnsi"/>
          <w:color w:val="404040" w:themeColor="text1" w:themeTint="BF"/>
          <w:sz w:val="22"/>
          <w:szCs w:val="22"/>
        </w:rPr>
        <w:t xml:space="preserve">-Plattform Lösungen in den Vordergrund, die konkrete Alltagsbedürfnisse adressieren und sich am Point </w:t>
      </w:r>
      <w:proofErr w:type="spellStart"/>
      <w:r w:rsidRPr="00A36B3D">
        <w:rPr>
          <w:rFonts w:asciiTheme="minorHAnsi" w:hAnsiTheme="minorHAnsi"/>
          <w:color w:val="404040" w:themeColor="text1" w:themeTint="BF"/>
          <w:sz w:val="22"/>
          <w:szCs w:val="22"/>
        </w:rPr>
        <w:t>of</w:t>
      </w:r>
      <w:proofErr w:type="spellEnd"/>
      <w:r w:rsidRPr="00A36B3D">
        <w:rPr>
          <w:rFonts w:asciiTheme="minorHAnsi" w:hAnsiTheme="minorHAnsi"/>
          <w:color w:val="404040" w:themeColor="text1" w:themeTint="BF"/>
          <w:sz w:val="22"/>
          <w:szCs w:val="22"/>
        </w:rPr>
        <w:t xml:space="preserve"> Sale anschaulich erklären lassen. Das Highlight </w:t>
      </w:r>
      <w:proofErr w:type="spellStart"/>
      <w:r w:rsidRPr="00A36B3D">
        <w:rPr>
          <w:rFonts w:asciiTheme="minorHAnsi" w:hAnsiTheme="minorHAnsi"/>
          <w:color w:val="404040" w:themeColor="text1" w:themeTint="BF"/>
          <w:sz w:val="22"/>
          <w:szCs w:val="22"/>
        </w:rPr>
        <w:t>ShoeWash</w:t>
      </w:r>
      <w:proofErr w:type="spellEnd"/>
      <w:r w:rsidRPr="00A36B3D">
        <w:rPr>
          <w:rFonts w:asciiTheme="minorHAnsi" w:hAnsiTheme="minorHAnsi"/>
          <w:color w:val="404040" w:themeColor="text1" w:themeTint="BF"/>
          <w:sz w:val="22"/>
          <w:szCs w:val="22"/>
        </w:rPr>
        <w:t xml:space="preserve"> erweitert die Rolle des klassischen Wäschegeräts um eine dedizierte Schuhpflege: Das </w:t>
      </w:r>
      <w:proofErr w:type="spellStart"/>
      <w:r w:rsidRPr="00A36B3D">
        <w:rPr>
          <w:rFonts w:asciiTheme="minorHAnsi" w:hAnsiTheme="minorHAnsi"/>
          <w:color w:val="404040" w:themeColor="text1" w:themeTint="BF"/>
          <w:sz w:val="22"/>
          <w:szCs w:val="22"/>
        </w:rPr>
        <w:t>ShoeWash</w:t>
      </w:r>
      <w:proofErr w:type="spellEnd"/>
      <w:r w:rsidRPr="00A36B3D">
        <w:rPr>
          <w:rFonts w:asciiTheme="minorHAnsi" w:hAnsiTheme="minorHAnsi"/>
          <w:color w:val="404040" w:themeColor="text1" w:themeTint="BF"/>
          <w:sz w:val="22"/>
          <w:szCs w:val="22"/>
        </w:rPr>
        <w:t>-Zubehör und das passende Programm ermöglichen das schonende Waschen von Sneakern und Alltagsschuhen zu Hause, während eine eigene Schuhtrocknungslösung für Trockner das Schuhwerk sicher positioniert.</w:t>
      </w:r>
    </w:p>
    <w:p w14:paraId="3561A777" w14:textId="77777777" w:rsidR="00133B91" w:rsidRPr="00A36B3D" w:rsidRDefault="00133B91" w:rsidP="00133B91">
      <w:pPr>
        <w:pStyle w:val="StandardWeb"/>
        <w:spacing w:before="0" w:beforeAutospacing="0" w:after="0" w:afterAutospacing="0" w:line="283" w:lineRule="auto"/>
        <w:rPr>
          <w:rFonts w:asciiTheme="minorHAnsi" w:hAnsiTheme="minorHAnsi"/>
          <w:color w:val="404040" w:themeColor="text1" w:themeTint="BF"/>
          <w:sz w:val="22"/>
          <w:szCs w:val="22"/>
        </w:rPr>
      </w:pPr>
    </w:p>
    <w:p w14:paraId="1DBB8410" w14:textId="2A110BD4" w:rsidR="008C5C91" w:rsidRPr="00A36B3D" w:rsidRDefault="00000000" w:rsidP="00133B91">
      <w:pPr>
        <w:spacing w:after="0" w:line="283" w:lineRule="auto"/>
        <w:rPr>
          <w:color w:val="404040" w:themeColor="text1" w:themeTint="BF"/>
        </w:rPr>
      </w:pPr>
      <w:r w:rsidRPr="00A36B3D">
        <w:rPr>
          <w:rFonts w:ascii="Aptos" w:hAnsi="Aptos"/>
          <w:b/>
          <w:color w:val="404040" w:themeColor="text1" w:themeTint="BF"/>
        </w:rPr>
        <w:t>Frische und schonende Pflege</w:t>
      </w:r>
    </w:p>
    <w:p w14:paraId="2DE7F8EB" w14:textId="637B8121" w:rsidR="00133B91" w:rsidRPr="00A36B3D" w:rsidRDefault="00133B91" w:rsidP="00133B91">
      <w:pPr>
        <w:pStyle w:val="StandardWeb"/>
        <w:spacing w:before="0" w:beforeAutospacing="0" w:after="0" w:afterAutospacing="0" w:line="283" w:lineRule="auto"/>
        <w:rPr>
          <w:rFonts w:asciiTheme="minorHAnsi" w:hAnsiTheme="minorHAnsi"/>
          <w:color w:val="404040" w:themeColor="text1" w:themeTint="BF"/>
          <w:sz w:val="22"/>
          <w:szCs w:val="22"/>
        </w:rPr>
      </w:pPr>
      <w:r w:rsidRPr="00A36B3D">
        <w:rPr>
          <w:rFonts w:asciiTheme="minorHAnsi" w:hAnsiTheme="minorHAnsi"/>
          <w:color w:val="404040" w:themeColor="text1" w:themeTint="BF"/>
          <w:sz w:val="22"/>
          <w:szCs w:val="22"/>
        </w:rPr>
        <w:t xml:space="preserve">Beim Thema Frische kombiniert Gorenje die </w:t>
      </w:r>
      <w:proofErr w:type="spellStart"/>
      <w:r w:rsidRPr="00A36B3D">
        <w:rPr>
          <w:rFonts w:asciiTheme="minorHAnsi" w:hAnsiTheme="minorHAnsi"/>
          <w:color w:val="404040" w:themeColor="text1" w:themeTint="BF"/>
          <w:sz w:val="22"/>
          <w:szCs w:val="22"/>
        </w:rPr>
        <w:t>TotalFresh</w:t>
      </w:r>
      <w:proofErr w:type="spellEnd"/>
      <w:r w:rsidRPr="00A36B3D">
        <w:rPr>
          <w:rFonts w:asciiTheme="minorHAnsi" w:hAnsiTheme="minorHAnsi"/>
          <w:color w:val="404040" w:themeColor="text1" w:themeTint="BF"/>
          <w:sz w:val="22"/>
          <w:szCs w:val="22"/>
        </w:rPr>
        <w:t xml:space="preserve">-Technologie, die Feuchtigkeit im Geräteinneren reduziert, mit </w:t>
      </w:r>
      <w:proofErr w:type="spellStart"/>
      <w:r w:rsidRPr="00A36B3D">
        <w:rPr>
          <w:rFonts w:asciiTheme="minorHAnsi" w:hAnsiTheme="minorHAnsi"/>
          <w:color w:val="404040" w:themeColor="text1" w:themeTint="BF"/>
          <w:sz w:val="22"/>
          <w:szCs w:val="22"/>
        </w:rPr>
        <w:t>NatureDry</w:t>
      </w:r>
      <w:proofErr w:type="spellEnd"/>
      <w:r w:rsidRPr="00A36B3D">
        <w:rPr>
          <w:rFonts w:asciiTheme="minorHAnsi" w:hAnsiTheme="minorHAnsi"/>
          <w:color w:val="404040" w:themeColor="text1" w:themeTint="BF"/>
          <w:sz w:val="22"/>
          <w:szCs w:val="22"/>
        </w:rPr>
        <w:t xml:space="preserve">, einer schonenden Trocknung nach dem Vorbild natürlicher Lufttrocknung. Intelligente Funktionen wie Wash &amp; Dry </w:t>
      </w:r>
      <w:proofErr w:type="spellStart"/>
      <w:r w:rsidRPr="00A36B3D">
        <w:rPr>
          <w:rFonts w:asciiTheme="minorHAnsi" w:hAnsiTheme="minorHAnsi"/>
          <w:color w:val="404040" w:themeColor="text1" w:themeTint="BF"/>
          <w:sz w:val="22"/>
          <w:szCs w:val="22"/>
        </w:rPr>
        <w:t>Sync</w:t>
      </w:r>
      <w:proofErr w:type="spellEnd"/>
      <w:r w:rsidRPr="00A36B3D">
        <w:rPr>
          <w:rFonts w:asciiTheme="minorHAnsi" w:hAnsiTheme="minorHAnsi"/>
          <w:color w:val="404040" w:themeColor="text1" w:themeTint="BF"/>
          <w:sz w:val="22"/>
          <w:szCs w:val="22"/>
        </w:rPr>
        <w:t xml:space="preserve">, </w:t>
      </w:r>
      <w:proofErr w:type="spellStart"/>
      <w:r w:rsidRPr="00A36B3D">
        <w:rPr>
          <w:rFonts w:asciiTheme="minorHAnsi" w:hAnsiTheme="minorHAnsi"/>
          <w:color w:val="404040" w:themeColor="text1" w:themeTint="BF"/>
          <w:sz w:val="22"/>
          <w:szCs w:val="22"/>
        </w:rPr>
        <w:t>UltraClean</w:t>
      </w:r>
      <w:proofErr w:type="spellEnd"/>
      <w:r w:rsidRPr="00A36B3D">
        <w:rPr>
          <w:rFonts w:asciiTheme="minorHAnsi" w:hAnsiTheme="minorHAnsi"/>
          <w:color w:val="404040" w:themeColor="text1" w:themeTint="BF"/>
          <w:sz w:val="22"/>
          <w:szCs w:val="22"/>
        </w:rPr>
        <w:t xml:space="preserve"> (+) und die Fast-Laundry-Programme erhöhen Komfort und Gerätehygiene. Als Verkaufsargument mit besonderem Gewicht dient die konsequent europäische Fertigung: Jedes </w:t>
      </w:r>
      <w:proofErr w:type="spellStart"/>
      <w:r w:rsidRPr="00A36B3D">
        <w:rPr>
          <w:rFonts w:asciiTheme="minorHAnsi" w:hAnsiTheme="minorHAnsi"/>
          <w:color w:val="404040" w:themeColor="text1" w:themeTint="BF"/>
          <w:sz w:val="22"/>
          <w:szCs w:val="22"/>
        </w:rPr>
        <w:t>SimpliCare</w:t>
      </w:r>
      <w:proofErr w:type="spellEnd"/>
      <w:r w:rsidRPr="00A36B3D">
        <w:rPr>
          <w:rFonts w:asciiTheme="minorHAnsi" w:hAnsiTheme="minorHAnsi"/>
          <w:color w:val="404040" w:themeColor="text1" w:themeTint="BF"/>
          <w:sz w:val="22"/>
          <w:szCs w:val="22"/>
        </w:rPr>
        <w:t xml:space="preserve">-Gerät wird in Europa entwickelt, konzipiert und produziert, und die G800-Serie ist mit German Design Award, </w:t>
      </w:r>
      <w:proofErr w:type="spellStart"/>
      <w:r w:rsidRPr="00A36B3D">
        <w:rPr>
          <w:rFonts w:asciiTheme="minorHAnsi" w:hAnsiTheme="minorHAnsi"/>
          <w:color w:val="404040" w:themeColor="text1" w:themeTint="BF"/>
          <w:sz w:val="22"/>
          <w:szCs w:val="22"/>
        </w:rPr>
        <w:t>Red</w:t>
      </w:r>
      <w:proofErr w:type="spellEnd"/>
      <w:r w:rsidRPr="00A36B3D">
        <w:rPr>
          <w:rFonts w:asciiTheme="minorHAnsi" w:hAnsiTheme="minorHAnsi"/>
          <w:color w:val="404040" w:themeColor="text1" w:themeTint="BF"/>
          <w:sz w:val="22"/>
          <w:szCs w:val="22"/>
        </w:rPr>
        <w:t xml:space="preserve"> Dot Design Award sowie dem IFA Innovation Award ausgezeichnet.</w:t>
      </w:r>
    </w:p>
    <w:p w14:paraId="1F4E48E5" w14:textId="77777777" w:rsidR="00133B91" w:rsidRPr="00A36B3D" w:rsidRDefault="00133B91" w:rsidP="00133B91">
      <w:pPr>
        <w:pStyle w:val="StandardWeb"/>
        <w:spacing w:before="0" w:beforeAutospacing="0" w:after="0" w:afterAutospacing="0" w:line="283" w:lineRule="auto"/>
        <w:rPr>
          <w:rFonts w:asciiTheme="minorHAnsi" w:hAnsiTheme="minorHAnsi"/>
          <w:color w:val="404040" w:themeColor="text1" w:themeTint="BF"/>
        </w:rPr>
      </w:pPr>
    </w:p>
    <w:p w14:paraId="437D4762" w14:textId="77777777" w:rsidR="00133B91" w:rsidRPr="00A36B3D" w:rsidRDefault="00133B91" w:rsidP="00133B91">
      <w:pPr>
        <w:pStyle w:val="StandardWeb"/>
        <w:spacing w:before="0" w:beforeAutospacing="0" w:after="0" w:afterAutospacing="0" w:line="283" w:lineRule="auto"/>
        <w:rPr>
          <w:rFonts w:asciiTheme="minorHAnsi" w:hAnsiTheme="minorHAnsi"/>
          <w:color w:val="404040" w:themeColor="text1" w:themeTint="BF"/>
        </w:rPr>
      </w:pPr>
      <w:r w:rsidRPr="00A36B3D">
        <w:rPr>
          <w:rStyle w:val="Fett"/>
          <w:rFonts w:asciiTheme="minorHAnsi" w:hAnsiTheme="minorHAnsi"/>
          <w:color w:val="404040" w:themeColor="text1" w:themeTint="BF"/>
        </w:rPr>
        <w:t>Ein komplementäres Angebot für die Fläche</w:t>
      </w:r>
    </w:p>
    <w:p w14:paraId="38284E13" w14:textId="77777777" w:rsidR="00133B91" w:rsidRPr="00A36B3D" w:rsidRDefault="00133B91" w:rsidP="00133B91">
      <w:pPr>
        <w:pStyle w:val="StandardWeb"/>
        <w:spacing w:before="0" w:beforeAutospacing="0" w:after="0" w:afterAutospacing="0" w:line="283" w:lineRule="auto"/>
        <w:rPr>
          <w:rFonts w:asciiTheme="minorHAnsi" w:hAnsiTheme="minorHAnsi"/>
          <w:color w:val="404040" w:themeColor="text1" w:themeTint="BF"/>
          <w:sz w:val="22"/>
          <w:szCs w:val="22"/>
        </w:rPr>
      </w:pPr>
      <w:r w:rsidRPr="00A36B3D">
        <w:rPr>
          <w:rFonts w:asciiTheme="minorHAnsi" w:hAnsiTheme="minorHAnsi"/>
          <w:color w:val="404040" w:themeColor="text1" w:themeTint="BF"/>
          <w:sz w:val="22"/>
          <w:szCs w:val="22"/>
        </w:rPr>
        <w:t>Für den Fachhandel ergibt sich damit ein rundes Bild: Beide Marken liefern differenzierte Innovationen, klare Preis-Leistungs-Profile und beratungsstarke Zusatznutzen – von KI-Automatik und Wärmepumpen-Effizienz bis zu Schuhpflege, Frische und europäischer Qualität. Wer auf der IFA nach verkaufsfähigen Argumenten für die Fläche sucht, findet bei Hisense und Gorenje ein komplementäres Angebot, das sich gezielt auf unterschiedliche Zielgruppen und Preislagen ausrichten lässt.</w:t>
      </w:r>
    </w:p>
    <w:p w14:paraId="73B249A1" w14:textId="77777777" w:rsidR="00133B91" w:rsidRPr="00A36B3D" w:rsidRDefault="00133B91" w:rsidP="00133B91">
      <w:pPr>
        <w:spacing w:after="0" w:line="283" w:lineRule="auto"/>
        <w:rPr>
          <w:color w:val="404040" w:themeColor="text1" w:themeTint="BF"/>
        </w:rPr>
      </w:pPr>
    </w:p>
    <w:p w14:paraId="5B79B944" w14:textId="77777777" w:rsidR="008C5C91" w:rsidRPr="00A36B3D" w:rsidRDefault="00000000" w:rsidP="00133B91">
      <w:pPr>
        <w:spacing w:after="0" w:line="283" w:lineRule="auto"/>
        <w:rPr>
          <w:color w:val="404040" w:themeColor="text1" w:themeTint="BF"/>
        </w:rPr>
      </w:pPr>
      <w:r w:rsidRPr="00A36B3D">
        <w:rPr>
          <w:rFonts w:ascii="Aptos" w:hAnsi="Aptos"/>
          <w:b/>
          <w:color w:val="404040" w:themeColor="text1" w:themeTint="BF"/>
          <w:sz w:val="22"/>
        </w:rPr>
        <w:t>Über Hisense Gorenje Austria</w:t>
      </w:r>
    </w:p>
    <w:p w14:paraId="67C54BFA" w14:textId="77777777" w:rsidR="008C5C91" w:rsidRPr="00A36B3D" w:rsidRDefault="00000000" w:rsidP="00133B91">
      <w:pPr>
        <w:spacing w:after="0" w:line="283" w:lineRule="auto"/>
        <w:rPr>
          <w:color w:val="404040" w:themeColor="text1" w:themeTint="BF"/>
        </w:rPr>
      </w:pPr>
      <w:r w:rsidRPr="00A36B3D">
        <w:rPr>
          <w:rFonts w:ascii="Aptos" w:hAnsi="Aptos"/>
          <w:color w:val="404040" w:themeColor="text1" w:themeTint="BF"/>
          <w:sz w:val="22"/>
        </w:rPr>
        <w:t>Hisense Gorenje ist einer der größten Hersteller von Haushaltsgeräten in Europa. Die österreichische Niederlassung – seit Jänner 2023 offiziell die „Hisense Gorenje Austria GmbH“ – besteht mit eigenem Standort seit 1975, die Zentrale befindet sich in Wien. Hisense Gorenje Austria verzeichnete im Jahr 2025 einen Umsatz von rund 55 Millionen Euro. Das Produktsortiment umfasst Kühl-/Gefriergeräte, Waschmaschinen, Waschtrockner und Wäschetrockner, Geschirrspüler, Küchengeräte, Küchen- und Haushaltskleingeräte, Warmwasserspeicher sowie Klimageräte. Ab 2025 vertreibt die österreichische Niederlassung auch die innovativen TV-Geräte aus dem Hause Hisense direkt. Gorenje ist zudem ein verlässlicher Partner im Einbaubereich (Backöfen bzw. Herde, Kochfelder, Dunstabzugshauben, Mikrowellen) und somit ein Vollsortiment-Anbieter für den Haushalt.</w:t>
      </w:r>
    </w:p>
    <w:p w14:paraId="1700B3B4" w14:textId="77777777" w:rsidR="008C5C91" w:rsidRPr="00A36B3D" w:rsidRDefault="00000000" w:rsidP="00133B91">
      <w:pPr>
        <w:spacing w:after="0" w:line="283" w:lineRule="auto"/>
        <w:rPr>
          <w:color w:val="404040" w:themeColor="text1" w:themeTint="BF"/>
        </w:rPr>
      </w:pPr>
      <w:r w:rsidRPr="00A36B3D">
        <w:rPr>
          <w:rFonts w:ascii="Aptos" w:hAnsi="Aptos"/>
          <w:color w:val="404040" w:themeColor="text1" w:themeTint="BF"/>
          <w:sz w:val="22"/>
        </w:rPr>
        <w:t xml:space="preserve">2018 wurde das Unternehmen Teil der Hisense Europe Group und profitiert damit vom Zugang zu den Ergebnissen umfangreicher F&amp;E-Aktivitäten des Mutterkonzerns. Hisense, in China beheimatet und einer der weltweit führenden Hersteller von Unterhaltungselektronik, betreibt </w:t>
      </w:r>
      <w:r w:rsidRPr="00A36B3D">
        <w:rPr>
          <w:rFonts w:ascii="Aptos" w:hAnsi="Aptos"/>
          <w:color w:val="404040" w:themeColor="text1" w:themeTint="BF"/>
          <w:sz w:val="22"/>
        </w:rPr>
        <w:lastRenderedPageBreak/>
        <w:t>16 Zentren für Forschung und Entwicklung. Rund fünf Prozent des Gesamtumsatzes werden investiert, um in allen Produktsegmenten Vorreiter für technologische Innovationen zu bleiben.</w:t>
      </w:r>
    </w:p>
    <w:p w14:paraId="7CE3707A" w14:textId="77777777" w:rsidR="00B36A0B" w:rsidRDefault="00B36A0B">
      <w:pPr>
        <w:spacing w:before="160" w:after="60" w:line="240" w:lineRule="auto"/>
        <w:rPr>
          <w:rFonts w:ascii="Aptos" w:hAnsi="Aptos"/>
          <w:b/>
          <w:color w:val="404040" w:themeColor="text1" w:themeTint="BF"/>
          <w:sz w:val="22"/>
        </w:rPr>
      </w:pPr>
    </w:p>
    <w:p w14:paraId="2212229F" w14:textId="77777777" w:rsidR="00B36A0B" w:rsidRDefault="00B36A0B">
      <w:pPr>
        <w:spacing w:before="160" w:after="60" w:line="240" w:lineRule="auto"/>
        <w:rPr>
          <w:rFonts w:ascii="Aptos" w:hAnsi="Aptos"/>
          <w:b/>
          <w:color w:val="404040" w:themeColor="text1" w:themeTint="BF"/>
          <w:sz w:val="22"/>
        </w:rPr>
      </w:pPr>
    </w:p>
    <w:p w14:paraId="67CC6F86" w14:textId="77777777" w:rsidR="00B36A0B" w:rsidRDefault="00B36A0B">
      <w:pPr>
        <w:spacing w:before="160" w:after="60" w:line="240" w:lineRule="auto"/>
        <w:rPr>
          <w:rFonts w:ascii="Aptos" w:hAnsi="Aptos"/>
          <w:b/>
          <w:color w:val="404040" w:themeColor="text1" w:themeTint="BF"/>
          <w:sz w:val="22"/>
        </w:rPr>
      </w:pPr>
    </w:p>
    <w:tbl>
      <w:tblPr>
        <w:tblStyle w:val="Tabellenraster"/>
        <w:tblW w:w="0" w:type="auto"/>
        <w:tblLook w:val="04A0" w:firstRow="1" w:lastRow="0" w:firstColumn="1" w:lastColumn="0" w:noHBand="0" w:noVBand="1"/>
      </w:tblPr>
      <w:tblGrid>
        <w:gridCol w:w="3961"/>
        <w:gridCol w:w="5101"/>
      </w:tblGrid>
      <w:tr w:rsidR="00B36A0B" w14:paraId="773C4BFC" w14:textId="77777777" w:rsidTr="00B36A0B">
        <w:tc>
          <w:tcPr>
            <w:tcW w:w="4531" w:type="dxa"/>
          </w:tcPr>
          <w:p w14:paraId="384637F8" w14:textId="12B82820" w:rsidR="00B36A0B" w:rsidRDefault="00B36A0B">
            <w:pPr>
              <w:spacing w:before="160" w:after="60"/>
              <w:rPr>
                <w:rFonts w:ascii="Aptos" w:hAnsi="Aptos"/>
                <w:b/>
                <w:color w:val="404040" w:themeColor="text1" w:themeTint="BF"/>
                <w:sz w:val="22"/>
              </w:rPr>
            </w:pPr>
            <w:r>
              <w:rPr>
                <w:rFonts w:ascii="Aptos" w:hAnsi="Aptos"/>
                <w:b/>
                <w:noProof/>
                <w:color w:val="000000" w:themeColor="text1"/>
                <w:sz w:val="22"/>
              </w:rPr>
              <w:drawing>
                <wp:inline distT="0" distB="0" distL="0" distR="0" wp14:anchorId="3DE809A6" wp14:editId="32006292">
                  <wp:extent cx="2159000" cy="1181100"/>
                  <wp:effectExtent l="0" t="0" r="0" b="0"/>
                  <wp:docPr id="20545650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65063" name="Grafik 2054565063"/>
                          <pic:cNvPicPr/>
                        </pic:nvPicPr>
                        <pic:blipFill>
                          <a:blip r:embed="rId11"/>
                          <a:stretch>
                            <a:fillRect/>
                          </a:stretch>
                        </pic:blipFill>
                        <pic:spPr>
                          <a:xfrm>
                            <a:off x="0" y="0"/>
                            <a:ext cx="2159000" cy="1181100"/>
                          </a:xfrm>
                          <a:prstGeom prst="rect">
                            <a:avLst/>
                          </a:prstGeom>
                        </pic:spPr>
                      </pic:pic>
                    </a:graphicData>
                  </a:graphic>
                </wp:inline>
              </w:drawing>
            </w:r>
          </w:p>
        </w:tc>
        <w:tc>
          <w:tcPr>
            <w:tcW w:w="4531" w:type="dxa"/>
          </w:tcPr>
          <w:p w14:paraId="02C772CC" w14:textId="77777777" w:rsidR="00B36A0B" w:rsidRDefault="00B36A0B">
            <w:pPr>
              <w:spacing w:before="160" w:after="60"/>
              <w:rPr>
                <w:sz w:val="20"/>
                <w:szCs w:val="20"/>
              </w:rPr>
            </w:pPr>
            <w:r w:rsidRPr="00B36A0B">
              <w:rPr>
                <w:sz w:val="20"/>
                <w:szCs w:val="20"/>
              </w:rPr>
              <w:t xml:space="preserve">Die neue Hisense Waschmaschine der 7i Serie verbindet intelligentes Wäschemanagement mit modernem Infinite Design. Der integrierte AI Laundry Agent, der intuitive </w:t>
            </w:r>
            <w:proofErr w:type="spellStart"/>
            <w:r w:rsidRPr="00B36A0B">
              <w:rPr>
                <w:sz w:val="20"/>
                <w:szCs w:val="20"/>
              </w:rPr>
              <w:t>iPlay</w:t>
            </w:r>
            <w:proofErr w:type="spellEnd"/>
            <w:r w:rsidRPr="00B36A0B">
              <w:rPr>
                <w:sz w:val="20"/>
                <w:szCs w:val="20"/>
              </w:rPr>
              <w:t>™-Touchscreen und Voice Control sorgen für eine komfortable und smarte Bedienung.</w:t>
            </w:r>
          </w:p>
          <w:p w14:paraId="06533509" w14:textId="755FD7D3" w:rsidR="00B36A0B" w:rsidRDefault="00B36A0B">
            <w:pPr>
              <w:spacing w:before="160" w:after="60"/>
              <w:rPr>
                <w:rFonts w:ascii="Aptos" w:hAnsi="Aptos"/>
                <w:b/>
                <w:color w:val="404040" w:themeColor="text1" w:themeTint="BF"/>
                <w:sz w:val="20"/>
                <w:szCs w:val="20"/>
              </w:rPr>
            </w:pPr>
            <w:hyperlink r:id="rId12" w:history="1">
              <w:r w:rsidRPr="00394B77">
                <w:rPr>
                  <w:rStyle w:val="Hyperlink"/>
                  <w:rFonts w:ascii="Aptos" w:hAnsi="Aptos"/>
                  <w:b/>
                  <w:color w:val="68A0B0" w:themeColor="hyperlink" w:themeTint="BF"/>
                  <w:sz w:val="20"/>
                  <w:szCs w:val="20"/>
                </w:rPr>
                <w:t>https://filestation.bluforce.at:5001/sharing/iFr75PPk8</w:t>
              </w:r>
            </w:hyperlink>
          </w:p>
          <w:p w14:paraId="78DDFCE8" w14:textId="3A6345C1" w:rsidR="00B36A0B" w:rsidRPr="00B36A0B" w:rsidRDefault="00B36A0B">
            <w:pPr>
              <w:spacing w:before="160" w:after="60"/>
              <w:rPr>
                <w:rFonts w:ascii="Aptos" w:hAnsi="Aptos"/>
                <w:b/>
                <w:color w:val="404040" w:themeColor="text1" w:themeTint="BF"/>
                <w:sz w:val="20"/>
                <w:szCs w:val="20"/>
              </w:rPr>
            </w:pPr>
            <w:r>
              <w:rPr>
                <w:rFonts w:ascii="Aptos" w:hAnsi="Aptos"/>
                <w:b/>
                <w:color w:val="404040" w:themeColor="text1" w:themeTint="BF"/>
                <w:sz w:val="20"/>
                <w:szCs w:val="20"/>
              </w:rPr>
              <w:t xml:space="preserve">@Hisense Gorenje Austria </w:t>
            </w:r>
          </w:p>
        </w:tc>
      </w:tr>
    </w:tbl>
    <w:p w14:paraId="10FAB9DD" w14:textId="2CC6F5B2" w:rsidR="008C5C91" w:rsidRPr="00A36B3D" w:rsidRDefault="00000000">
      <w:pPr>
        <w:spacing w:before="160" w:after="60" w:line="240" w:lineRule="auto"/>
        <w:rPr>
          <w:color w:val="404040" w:themeColor="text1" w:themeTint="BF"/>
        </w:rPr>
      </w:pPr>
      <w:r w:rsidRPr="00A36B3D">
        <w:rPr>
          <w:rFonts w:ascii="Aptos" w:hAnsi="Aptos"/>
          <w:b/>
          <w:color w:val="404040" w:themeColor="text1" w:themeTint="BF"/>
          <w:sz w:val="22"/>
        </w:rPr>
        <w:t>Kontakt</w:t>
      </w:r>
    </w:p>
    <w:p w14:paraId="7DB912F9" w14:textId="77777777" w:rsidR="008C5C91" w:rsidRPr="00A36B3D" w:rsidRDefault="00000000">
      <w:pPr>
        <w:spacing w:after="60" w:line="240" w:lineRule="auto"/>
        <w:rPr>
          <w:color w:val="404040" w:themeColor="text1" w:themeTint="BF"/>
        </w:rPr>
      </w:pPr>
      <w:r w:rsidRPr="00A36B3D">
        <w:rPr>
          <w:rFonts w:ascii="Aptos" w:hAnsi="Aptos"/>
          <w:color w:val="404040" w:themeColor="text1" w:themeTint="BF"/>
          <w:sz w:val="22"/>
        </w:rPr>
        <w:t>Nicole Madaras</w:t>
      </w:r>
      <w:r w:rsidRPr="00A36B3D">
        <w:rPr>
          <w:rFonts w:ascii="Aptos" w:hAnsi="Aptos"/>
          <w:color w:val="404040" w:themeColor="text1" w:themeTint="BF"/>
          <w:sz w:val="22"/>
        </w:rPr>
        <w:br/>
        <w:t>Hisense Gorenje Austria GmbH</w:t>
      </w:r>
      <w:r w:rsidRPr="00A36B3D">
        <w:rPr>
          <w:rFonts w:ascii="Aptos" w:hAnsi="Aptos"/>
          <w:color w:val="404040" w:themeColor="text1" w:themeTint="BF"/>
          <w:sz w:val="22"/>
        </w:rPr>
        <w:br/>
        <w:t>T: +43 660 9293866 · nicole.madaras@gorenje.com</w:t>
      </w:r>
    </w:p>
    <w:p w14:paraId="4D1DE0FD" w14:textId="77777777" w:rsidR="00133B91" w:rsidRPr="00A36B3D" w:rsidRDefault="00133B91">
      <w:pPr>
        <w:spacing w:after="0" w:line="240" w:lineRule="auto"/>
        <w:rPr>
          <w:rFonts w:ascii="Aptos" w:hAnsi="Aptos"/>
          <w:color w:val="404040" w:themeColor="text1" w:themeTint="BF"/>
          <w:sz w:val="22"/>
        </w:rPr>
      </w:pPr>
    </w:p>
    <w:p w14:paraId="4019C36F" w14:textId="7CBF2C92" w:rsidR="008C5C91" w:rsidRPr="00A36B3D" w:rsidRDefault="00000000">
      <w:pPr>
        <w:spacing w:after="0" w:line="240" w:lineRule="auto"/>
        <w:rPr>
          <w:color w:val="404040" w:themeColor="text1" w:themeTint="BF"/>
        </w:rPr>
      </w:pPr>
      <w:r w:rsidRPr="00A36B3D">
        <w:rPr>
          <w:rFonts w:ascii="Aptos" w:hAnsi="Aptos"/>
          <w:color w:val="404040" w:themeColor="text1" w:themeTint="BF"/>
          <w:sz w:val="22"/>
        </w:rPr>
        <w:t>Ursula Wirth</w:t>
      </w:r>
      <w:r w:rsidRPr="00A36B3D">
        <w:rPr>
          <w:rFonts w:ascii="Aptos" w:hAnsi="Aptos"/>
          <w:color w:val="404040" w:themeColor="text1" w:themeTint="BF"/>
          <w:sz w:val="22"/>
        </w:rPr>
        <w:br/>
      </w:r>
      <w:proofErr w:type="spellStart"/>
      <w:r w:rsidRPr="00A36B3D">
        <w:rPr>
          <w:rFonts w:ascii="Aptos" w:hAnsi="Aptos"/>
          <w:color w:val="404040" w:themeColor="text1" w:themeTint="BF"/>
          <w:sz w:val="22"/>
        </w:rPr>
        <w:t>bluforce</w:t>
      </w:r>
      <w:proofErr w:type="spellEnd"/>
      <w:r w:rsidRPr="00A36B3D">
        <w:rPr>
          <w:rFonts w:ascii="Aptos" w:hAnsi="Aptos"/>
          <w:color w:val="404040" w:themeColor="text1" w:themeTint="BF"/>
          <w:sz w:val="22"/>
        </w:rPr>
        <w:t xml:space="preserve"> </w:t>
      </w:r>
      <w:proofErr w:type="spellStart"/>
      <w:r w:rsidRPr="00A36B3D">
        <w:rPr>
          <w:rFonts w:ascii="Aptos" w:hAnsi="Aptos"/>
          <w:color w:val="404040" w:themeColor="text1" w:themeTint="BF"/>
          <w:sz w:val="22"/>
        </w:rPr>
        <w:t>Markkomm</w:t>
      </w:r>
      <w:proofErr w:type="spellEnd"/>
      <w:r w:rsidRPr="00A36B3D">
        <w:rPr>
          <w:rFonts w:ascii="Aptos" w:hAnsi="Aptos"/>
          <w:color w:val="404040" w:themeColor="text1" w:themeTint="BF"/>
          <w:sz w:val="22"/>
        </w:rPr>
        <w:br/>
        <w:t>T: +43 676 83786212 · u.wirth@bluforce.at</w:t>
      </w:r>
    </w:p>
    <w:sectPr w:rsidR="008C5C91" w:rsidRPr="00A36B3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F87CFB" w14:textId="77777777" w:rsidR="00BA38BA" w:rsidRDefault="00BA38BA" w:rsidP="00AE51FC">
      <w:pPr>
        <w:spacing w:after="0" w:line="240" w:lineRule="auto"/>
      </w:pPr>
      <w:r>
        <w:separator/>
      </w:r>
    </w:p>
  </w:endnote>
  <w:endnote w:type="continuationSeparator" w:id="0">
    <w:p w14:paraId="3F9669B2" w14:textId="77777777" w:rsidR="00BA38BA" w:rsidRDefault="00BA38BA" w:rsidP="00AE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60E3F6" w14:textId="77777777" w:rsidR="00BA38BA" w:rsidRDefault="00BA38BA" w:rsidP="00AE51FC">
      <w:pPr>
        <w:spacing w:after="0" w:line="240" w:lineRule="auto"/>
      </w:pPr>
      <w:r>
        <w:separator/>
      </w:r>
    </w:p>
  </w:footnote>
  <w:footnote w:type="continuationSeparator" w:id="0">
    <w:p w14:paraId="60699A33" w14:textId="77777777" w:rsidR="00BA38BA" w:rsidRDefault="00BA38BA" w:rsidP="00AE5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60853"/>
    <w:multiLevelType w:val="hybridMultilevel"/>
    <w:tmpl w:val="427047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7479B4"/>
    <w:multiLevelType w:val="multilevel"/>
    <w:tmpl w:val="9670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47E3B"/>
    <w:multiLevelType w:val="multilevel"/>
    <w:tmpl w:val="0554C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91217F"/>
    <w:multiLevelType w:val="multilevel"/>
    <w:tmpl w:val="69B0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B647F"/>
    <w:multiLevelType w:val="multilevel"/>
    <w:tmpl w:val="379A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600AD"/>
    <w:multiLevelType w:val="multilevel"/>
    <w:tmpl w:val="352C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E6EE6"/>
    <w:multiLevelType w:val="hybridMultilevel"/>
    <w:tmpl w:val="8C700BC0"/>
    <w:lvl w:ilvl="0" w:tplc="22289B5E">
      <w:start w:val="1"/>
      <w:numFmt w:val="bullet"/>
      <w:lvlText w:val="●"/>
      <w:lvlJc w:val="left"/>
      <w:pPr>
        <w:ind w:left="720" w:hanging="360"/>
      </w:pPr>
    </w:lvl>
    <w:lvl w:ilvl="1" w:tplc="D26615DC">
      <w:start w:val="1"/>
      <w:numFmt w:val="bullet"/>
      <w:lvlText w:val="○"/>
      <w:lvlJc w:val="left"/>
      <w:pPr>
        <w:ind w:left="1440" w:hanging="360"/>
      </w:pPr>
    </w:lvl>
    <w:lvl w:ilvl="2" w:tplc="059A3310">
      <w:start w:val="1"/>
      <w:numFmt w:val="bullet"/>
      <w:lvlText w:val="■"/>
      <w:lvlJc w:val="left"/>
      <w:pPr>
        <w:ind w:left="2160" w:hanging="360"/>
      </w:pPr>
    </w:lvl>
    <w:lvl w:ilvl="3" w:tplc="5456006A">
      <w:start w:val="1"/>
      <w:numFmt w:val="bullet"/>
      <w:lvlText w:val="●"/>
      <w:lvlJc w:val="left"/>
      <w:pPr>
        <w:ind w:left="2880" w:hanging="360"/>
      </w:pPr>
    </w:lvl>
    <w:lvl w:ilvl="4" w:tplc="61B245E6">
      <w:start w:val="1"/>
      <w:numFmt w:val="bullet"/>
      <w:lvlText w:val="○"/>
      <w:lvlJc w:val="left"/>
      <w:pPr>
        <w:ind w:left="3600" w:hanging="360"/>
      </w:pPr>
    </w:lvl>
    <w:lvl w:ilvl="5" w:tplc="10A628E0">
      <w:start w:val="1"/>
      <w:numFmt w:val="bullet"/>
      <w:lvlText w:val="■"/>
      <w:lvlJc w:val="left"/>
      <w:pPr>
        <w:ind w:left="4320" w:hanging="360"/>
      </w:pPr>
    </w:lvl>
    <w:lvl w:ilvl="6" w:tplc="796A6F84">
      <w:start w:val="1"/>
      <w:numFmt w:val="bullet"/>
      <w:lvlText w:val="●"/>
      <w:lvlJc w:val="left"/>
      <w:pPr>
        <w:ind w:left="5040" w:hanging="360"/>
      </w:pPr>
    </w:lvl>
    <w:lvl w:ilvl="7" w:tplc="8BEEBEB0">
      <w:start w:val="1"/>
      <w:numFmt w:val="bullet"/>
      <w:lvlText w:val="●"/>
      <w:lvlJc w:val="left"/>
      <w:pPr>
        <w:ind w:left="5760" w:hanging="360"/>
      </w:pPr>
    </w:lvl>
    <w:lvl w:ilvl="8" w:tplc="187CCD82">
      <w:start w:val="1"/>
      <w:numFmt w:val="bullet"/>
      <w:lvlText w:val="●"/>
      <w:lvlJc w:val="left"/>
      <w:pPr>
        <w:ind w:left="6480" w:hanging="360"/>
      </w:pPr>
    </w:lvl>
  </w:abstractNum>
  <w:abstractNum w:abstractNumId="7" w15:restartNumberingAfterBreak="0">
    <w:nsid w:val="13B71084"/>
    <w:multiLevelType w:val="multilevel"/>
    <w:tmpl w:val="AD96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D41544"/>
    <w:multiLevelType w:val="multilevel"/>
    <w:tmpl w:val="E71A8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BD573A"/>
    <w:multiLevelType w:val="multilevel"/>
    <w:tmpl w:val="1D2C7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45226"/>
    <w:multiLevelType w:val="multilevel"/>
    <w:tmpl w:val="8542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456D4"/>
    <w:multiLevelType w:val="multilevel"/>
    <w:tmpl w:val="A7585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D2565C"/>
    <w:multiLevelType w:val="multilevel"/>
    <w:tmpl w:val="85C2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D24A6"/>
    <w:multiLevelType w:val="hybridMultilevel"/>
    <w:tmpl w:val="7AAC935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59A2604B"/>
    <w:multiLevelType w:val="multilevel"/>
    <w:tmpl w:val="CC32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7D0BB0"/>
    <w:multiLevelType w:val="multilevel"/>
    <w:tmpl w:val="2D30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B6377D"/>
    <w:multiLevelType w:val="multilevel"/>
    <w:tmpl w:val="DE6E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118840">
    <w:abstractNumId w:val="3"/>
  </w:num>
  <w:num w:numId="2" w16cid:durableId="101264867">
    <w:abstractNumId w:val="7"/>
  </w:num>
  <w:num w:numId="3" w16cid:durableId="1809202211">
    <w:abstractNumId w:val="0"/>
  </w:num>
  <w:num w:numId="4" w16cid:durableId="506870569">
    <w:abstractNumId w:val="4"/>
  </w:num>
  <w:num w:numId="5" w16cid:durableId="478110499">
    <w:abstractNumId w:val="8"/>
  </w:num>
  <w:num w:numId="6" w16cid:durableId="995689210">
    <w:abstractNumId w:val="10"/>
  </w:num>
  <w:num w:numId="7" w16cid:durableId="548306095">
    <w:abstractNumId w:val="14"/>
  </w:num>
  <w:num w:numId="8" w16cid:durableId="2034111120">
    <w:abstractNumId w:val="13"/>
  </w:num>
  <w:num w:numId="9" w16cid:durableId="1199733423">
    <w:abstractNumId w:val="12"/>
  </w:num>
  <w:num w:numId="10" w16cid:durableId="899367477">
    <w:abstractNumId w:val="2"/>
  </w:num>
  <w:num w:numId="11" w16cid:durableId="1803228517">
    <w:abstractNumId w:val="9"/>
  </w:num>
  <w:num w:numId="12" w16cid:durableId="93524278">
    <w:abstractNumId w:val="11"/>
  </w:num>
  <w:num w:numId="13" w16cid:durableId="1082989860">
    <w:abstractNumId w:val="16"/>
  </w:num>
  <w:num w:numId="14" w16cid:durableId="759985962">
    <w:abstractNumId w:val="15"/>
  </w:num>
  <w:num w:numId="15" w16cid:durableId="1516503089">
    <w:abstractNumId w:val="1"/>
  </w:num>
  <w:num w:numId="16" w16cid:durableId="895236958">
    <w:abstractNumId w:val="5"/>
  </w:num>
  <w:num w:numId="17" w16cid:durableId="228662576">
    <w:abstractNumId w:val="6"/>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FF"/>
    <w:rsid w:val="00003FFF"/>
    <w:rsid w:val="0000708C"/>
    <w:rsid w:val="00011474"/>
    <w:rsid w:val="000311F9"/>
    <w:rsid w:val="00033336"/>
    <w:rsid w:val="000429AB"/>
    <w:rsid w:val="0006029C"/>
    <w:rsid w:val="00065041"/>
    <w:rsid w:val="00067454"/>
    <w:rsid w:val="000771E7"/>
    <w:rsid w:val="000B35A6"/>
    <w:rsid w:val="000B3646"/>
    <w:rsid w:val="000B3A33"/>
    <w:rsid w:val="000B60E3"/>
    <w:rsid w:val="000F4EFA"/>
    <w:rsid w:val="001071E9"/>
    <w:rsid w:val="00110E79"/>
    <w:rsid w:val="001113C1"/>
    <w:rsid w:val="00121630"/>
    <w:rsid w:val="00121AFB"/>
    <w:rsid w:val="001313F5"/>
    <w:rsid w:val="00133B78"/>
    <w:rsid w:val="00133B91"/>
    <w:rsid w:val="0017341B"/>
    <w:rsid w:val="00195C98"/>
    <w:rsid w:val="001B4CBF"/>
    <w:rsid w:val="001C19AD"/>
    <w:rsid w:val="001C43D0"/>
    <w:rsid w:val="001E2295"/>
    <w:rsid w:val="002009BC"/>
    <w:rsid w:val="00203616"/>
    <w:rsid w:val="00206E58"/>
    <w:rsid w:val="00207A77"/>
    <w:rsid w:val="00211A09"/>
    <w:rsid w:val="00212443"/>
    <w:rsid w:val="0023285B"/>
    <w:rsid w:val="0024291F"/>
    <w:rsid w:val="00263A3F"/>
    <w:rsid w:val="00270DC9"/>
    <w:rsid w:val="00273A98"/>
    <w:rsid w:val="00287A8B"/>
    <w:rsid w:val="002A3B2D"/>
    <w:rsid w:val="002B28AC"/>
    <w:rsid w:val="002B7526"/>
    <w:rsid w:val="002D6A92"/>
    <w:rsid w:val="002D7DAC"/>
    <w:rsid w:val="002E79F8"/>
    <w:rsid w:val="002E7D9F"/>
    <w:rsid w:val="002F7035"/>
    <w:rsid w:val="00326EFB"/>
    <w:rsid w:val="00337576"/>
    <w:rsid w:val="0034277F"/>
    <w:rsid w:val="00342EE3"/>
    <w:rsid w:val="003654D6"/>
    <w:rsid w:val="00370F3C"/>
    <w:rsid w:val="003721B1"/>
    <w:rsid w:val="003831EB"/>
    <w:rsid w:val="0039587F"/>
    <w:rsid w:val="003D1B38"/>
    <w:rsid w:val="003E4B3B"/>
    <w:rsid w:val="003F187D"/>
    <w:rsid w:val="00402C8A"/>
    <w:rsid w:val="0041163B"/>
    <w:rsid w:val="0041582D"/>
    <w:rsid w:val="0042061C"/>
    <w:rsid w:val="00420D01"/>
    <w:rsid w:val="004325A2"/>
    <w:rsid w:val="00452BD0"/>
    <w:rsid w:val="00455792"/>
    <w:rsid w:val="0045760D"/>
    <w:rsid w:val="00473C8E"/>
    <w:rsid w:val="00492A51"/>
    <w:rsid w:val="004B4B5F"/>
    <w:rsid w:val="004F39E8"/>
    <w:rsid w:val="004F7417"/>
    <w:rsid w:val="00505E39"/>
    <w:rsid w:val="0051028E"/>
    <w:rsid w:val="00520725"/>
    <w:rsid w:val="00547C30"/>
    <w:rsid w:val="005544E2"/>
    <w:rsid w:val="00554C41"/>
    <w:rsid w:val="00557075"/>
    <w:rsid w:val="00560DFB"/>
    <w:rsid w:val="00565B10"/>
    <w:rsid w:val="00566363"/>
    <w:rsid w:val="00567E2A"/>
    <w:rsid w:val="00570E46"/>
    <w:rsid w:val="00572CAF"/>
    <w:rsid w:val="0057471A"/>
    <w:rsid w:val="00576A5E"/>
    <w:rsid w:val="00580115"/>
    <w:rsid w:val="00596A05"/>
    <w:rsid w:val="005A1E67"/>
    <w:rsid w:val="005A2B39"/>
    <w:rsid w:val="005A6D71"/>
    <w:rsid w:val="005B5728"/>
    <w:rsid w:val="005D7965"/>
    <w:rsid w:val="005E3C1A"/>
    <w:rsid w:val="005F33AD"/>
    <w:rsid w:val="00622071"/>
    <w:rsid w:val="00632FEF"/>
    <w:rsid w:val="0064342B"/>
    <w:rsid w:val="00651B1B"/>
    <w:rsid w:val="00651D3B"/>
    <w:rsid w:val="00670468"/>
    <w:rsid w:val="00683455"/>
    <w:rsid w:val="006D215F"/>
    <w:rsid w:val="006D6B0D"/>
    <w:rsid w:val="006E2357"/>
    <w:rsid w:val="006E5E7B"/>
    <w:rsid w:val="006F4CBB"/>
    <w:rsid w:val="0070459B"/>
    <w:rsid w:val="00705A4F"/>
    <w:rsid w:val="00722A42"/>
    <w:rsid w:val="0073551F"/>
    <w:rsid w:val="00735AC0"/>
    <w:rsid w:val="00742523"/>
    <w:rsid w:val="00746F44"/>
    <w:rsid w:val="00775097"/>
    <w:rsid w:val="00775DC5"/>
    <w:rsid w:val="00782014"/>
    <w:rsid w:val="00792111"/>
    <w:rsid w:val="007B1BC6"/>
    <w:rsid w:val="007B28A2"/>
    <w:rsid w:val="007C165C"/>
    <w:rsid w:val="007C25F9"/>
    <w:rsid w:val="007C5909"/>
    <w:rsid w:val="007D79FE"/>
    <w:rsid w:val="008001DE"/>
    <w:rsid w:val="00802411"/>
    <w:rsid w:val="0080495E"/>
    <w:rsid w:val="00826C8D"/>
    <w:rsid w:val="00846E7B"/>
    <w:rsid w:val="00854CD6"/>
    <w:rsid w:val="00865F62"/>
    <w:rsid w:val="008728C2"/>
    <w:rsid w:val="008740C1"/>
    <w:rsid w:val="00886808"/>
    <w:rsid w:val="008A702B"/>
    <w:rsid w:val="008B3021"/>
    <w:rsid w:val="008C00F5"/>
    <w:rsid w:val="008C5C91"/>
    <w:rsid w:val="008D6B4A"/>
    <w:rsid w:val="008E4D3B"/>
    <w:rsid w:val="008F19EF"/>
    <w:rsid w:val="008F786F"/>
    <w:rsid w:val="00901A06"/>
    <w:rsid w:val="00921E58"/>
    <w:rsid w:val="00947962"/>
    <w:rsid w:val="00975A0F"/>
    <w:rsid w:val="00977BE5"/>
    <w:rsid w:val="00981421"/>
    <w:rsid w:val="009908CB"/>
    <w:rsid w:val="009A46D5"/>
    <w:rsid w:val="009A7D15"/>
    <w:rsid w:val="009B78E1"/>
    <w:rsid w:val="009C0F77"/>
    <w:rsid w:val="009C2B6A"/>
    <w:rsid w:val="009C6169"/>
    <w:rsid w:val="009D4220"/>
    <w:rsid w:val="009F7FD7"/>
    <w:rsid w:val="00A07039"/>
    <w:rsid w:val="00A22F32"/>
    <w:rsid w:val="00A257A7"/>
    <w:rsid w:val="00A26485"/>
    <w:rsid w:val="00A33BAE"/>
    <w:rsid w:val="00A34E31"/>
    <w:rsid w:val="00A35660"/>
    <w:rsid w:val="00A36B3D"/>
    <w:rsid w:val="00A414B3"/>
    <w:rsid w:val="00A97A98"/>
    <w:rsid w:val="00AB78C8"/>
    <w:rsid w:val="00AC3EAB"/>
    <w:rsid w:val="00AD1122"/>
    <w:rsid w:val="00AE51FC"/>
    <w:rsid w:val="00AE7003"/>
    <w:rsid w:val="00AF4343"/>
    <w:rsid w:val="00AF6267"/>
    <w:rsid w:val="00AF794A"/>
    <w:rsid w:val="00B1150D"/>
    <w:rsid w:val="00B20F0C"/>
    <w:rsid w:val="00B21357"/>
    <w:rsid w:val="00B31C00"/>
    <w:rsid w:val="00B36A0B"/>
    <w:rsid w:val="00B47C1E"/>
    <w:rsid w:val="00B62175"/>
    <w:rsid w:val="00B65CF1"/>
    <w:rsid w:val="00B840BA"/>
    <w:rsid w:val="00B84745"/>
    <w:rsid w:val="00B93BB6"/>
    <w:rsid w:val="00B9466D"/>
    <w:rsid w:val="00BA38BA"/>
    <w:rsid w:val="00BA474F"/>
    <w:rsid w:val="00BA6433"/>
    <w:rsid w:val="00BB4DC2"/>
    <w:rsid w:val="00BB5D6B"/>
    <w:rsid w:val="00BD2280"/>
    <w:rsid w:val="00BF58DD"/>
    <w:rsid w:val="00C00E55"/>
    <w:rsid w:val="00C051D5"/>
    <w:rsid w:val="00C4383B"/>
    <w:rsid w:val="00C518AF"/>
    <w:rsid w:val="00C55FC7"/>
    <w:rsid w:val="00C574FB"/>
    <w:rsid w:val="00C60E5D"/>
    <w:rsid w:val="00C77402"/>
    <w:rsid w:val="00C8547F"/>
    <w:rsid w:val="00C95EE7"/>
    <w:rsid w:val="00CA656C"/>
    <w:rsid w:val="00CB14FB"/>
    <w:rsid w:val="00CC6D2C"/>
    <w:rsid w:val="00CE5A54"/>
    <w:rsid w:val="00CE5EDE"/>
    <w:rsid w:val="00CE64D5"/>
    <w:rsid w:val="00D00B52"/>
    <w:rsid w:val="00D031F1"/>
    <w:rsid w:val="00D07B41"/>
    <w:rsid w:val="00D13D89"/>
    <w:rsid w:val="00D17054"/>
    <w:rsid w:val="00D20615"/>
    <w:rsid w:val="00D237BB"/>
    <w:rsid w:val="00D31ADA"/>
    <w:rsid w:val="00D33E24"/>
    <w:rsid w:val="00D37855"/>
    <w:rsid w:val="00D40BA8"/>
    <w:rsid w:val="00D432E4"/>
    <w:rsid w:val="00D465F0"/>
    <w:rsid w:val="00D639E9"/>
    <w:rsid w:val="00D909DF"/>
    <w:rsid w:val="00D9454C"/>
    <w:rsid w:val="00D94987"/>
    <w:rsid w:val="00DA7BCB"/>
    <w:rsid w:val="00DB2D81"/>
    <w:rsid w:val="00DB5DF9"/>
    <w:rsid w:val="00DE245F"/>
    <w:rsid w:val="00DF4C08"/>
    <w:rsid w:val="00E16F83"/>
    <w:rsid w:val="00E21426"/>
    <w:rsid w:val="00E43A54"/>
    <w:rsid w:val="00E52EC3"/>
    <w:rsid w:val="00E54116"/>
    <w:rsid w:val="00E6044B"/>
    <w:rsid w:val="00E70B09"/>
    <w:rsid w:val="00E92955"/>
    <w:rsid w:val="00EB6249"/>
    <w:rsid w:val="00EC2F93"/>
    <w:rsid w:val="00EC4934"/>
    <w:rsid w:val="00ED71ED"/>
    <w:rsid w:val="00EE7158"/>
    <w:rsid w:val="00F126A9"/>
    <w:rsid w:val="00F13505"/>
    <w:rsid w:val="00F13593"/>
    <w:rsid w:val="00F1715B"/>
    <w:rsid w:val="00F32740"/>
    <w:rsid w:val="00F42EE8"/>
    <w:rsid w:val="00F50DE7"/>
    <w:rsid w:val="00F53B38"/>
    <w:rsid w:val="00F5532E"/>
    <w:rsid w:val="00F96ECD"/>
    <w:rsid w:val="00FA03D7"/>
    <w:rsid w:val="00FB2325"/>
    <w:rsid w:val="00FB6782"/>
    <w:rsid w:val="00FC1656"/>
    <w:rsid w:val="00FE3A68"/>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32F65"/>
  <w15:chartTrackingRefBased/>
  <w15:docId w15:val="{E8508A8F-3D5F-7743-A7B7-A656D0B1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03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03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03FF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3FF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3FF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3FF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3FF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3FF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3FF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3FF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03FF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03FF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3FF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3FF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3FF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3FF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3FF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3FFF"/>
    <w:rPr>
      <w:rFonts w:eastAsiaTheme="majorEastAsia" w:cstheme="majorBidi"/>
      <w:color w:val="272727" w:themeColor="text1" w:themeTint="D8"/>
    </w:rPr>
  </w:style>
  <w:style w:type="paragraph" w:styleId="Titel">
    <w:name w:val="Title"/>
    <w:basedOn w:val="Standard"/>
    <w:next w:val="Standard"/>
    <w:link w:val="TitelZchn"/>
    <w:uiPriority w:val="10"/>
    <w:qFormat/>
    <w:rsid w:val="00003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3FF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3FF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3FF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3FF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03FFF"/>
    <w:rPr>
      <w:i/>
      <w:iCs/>
      <w:color w:val="404040" w:themeColor="text1" w:themeTint="BF"/>
    </w:rPr>
  </w:style>
  <w:style w:type="paragraph" w:styleId="Listenabsatz">
    <w:name w:val="List Paragraph"/>
    <w:basedOn w:val="Standard"/>
    <w:qFormat/>
    <w:rsid w:val="00003FFF"/>
    <w:pPr>
      <w:ind w:left="720"/>
      <w:contextualSpacing/>
    </w:pPr>
  </w:style>
  <w:style w:type="character" w:styleId="IntensiveHervorhebung">
    <w:name w:val="Intense Emphasis"/>
    <w:basedOn w:val="Absatz-Standardschriftart"/>
    <w:uiPriority w:val="21"/>
    <w:qFormat/>
    <w:rsid w:val="00003FFF"/>
    <w:rPr>
      <w:i/>
      <w:iCs/>
      <w:color w:val="0F4761" w:themeColor="accent1" w:themeShade="BF"/>
    </w:rPr>
  </w:style>
  <w:style w:type="paragraph" w:styleId="IntensivesZitat">
    <w:name w:val="Intense Quote"/>
    <w:basedOn w:val="Standard"/>
    <w:next w:val="Standard"/>
    <w:link w:val="IntensivesZitatZchn"/>
    <w:uiPriority w:val="30"/>
    <w:qFormat/>
    <w:rsid w:val="00003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3FFF"/>
    <w:rPr>
      <w:i/>
      <w:iCs/>
      <w:color w:val="0F4761" w:themeColor="accent1" w:themeShade="BF"/>
    </w:rPr>
  </w:style>
  <w:style w:type="character" w:styleId="IntensiverVerweis">
    <w:name w:val="Intense Reference"/>
    <w:basedOn w:val="Absatz-Standardschriftart"/>
    <w:uiPriority w:val="32"/>
    <w:qFormat/>
    <w:rsid w:val="00003FFF"/>
    <w:rPr>
      <w:b/>
      <w:bCs/>
      <w:smallCaps/>
      <w:color w:val="0F4761" w:themeColor="accent1" w:themeShade="BF"/>
      <w:spacing w:val="5"/>
    </w:rPr>
  </w:style>
  <w:style w:type="character" w:styleId="Fett">
    <w:name w:val="Strong"/>
    <w:basedOn w:val="Absatz-Standardschriftart"/>
    <w:uiPriority w:val="22"/>
    <w:qFormat/>
    <w:rsid w:val="0006029C"/>
    <w:rPr>
      <w:b/>
    </w:rPr>
  </w:style>
  <w:style w:type="character" w:styleId="Hyperlink">
    <w:name w:val="Hyperlink"/>
    <w:basedOn w:val="Absatz-Standardschriftart"/>
    <w:uiPriority w:val="99"/>
    <w:unhideWhenUsed/>
    <w:rsid w:val="00AF6267"/>
    <w:rPr>
      <w:color w:val="467886" w:themeColor="hyperlink"/>
      <w:u w:val="single"/>
    </w:rPr>
  </w:style>
  <w:style w:type="table" w:styleId="Tabellenraster">
    <w:name w:val="Table Grid"/>
    <w:basedOn w:val="NormaleTabelle"/>
    <w:uiPriority w:val="39"/>
    <w:rsid w:val="00AF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DE245F"/>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character" w:styleId="Hervorhebung">
    <w:name w:val="Emphasis"/>
    <w:basedOn w:val="Absatz-Standardschriftart"/>
    <w:uiPriority w:val="20"/>
    <w:qFormat/>
    <w:rsid w:val="00DE245F"/>
    <w:rPr>
      <w:i/>
      <w:iCs/>
    </w:rPr>
  </w:style>
  <w:style w:type="character" w:styleId="NichtaufgelsteErwhnung">
    <w:name w:val="Unresolved Mention"/>
    <w:basedOn w:val="Absatz-Standardschriftart"/>
    <w:uiPriority w:val="99"/>
    <w:semiHidden/>
    <w:unhideWhenUsed/>
    <w:rsid w:val="006E5E7B"/>
    <w:rPr>
      <w:color w:val="605E5C"/>
      <w:shd w:val="clear" w:color="auto" w:fill="E1DFDD"/>
    </w:rPr>
  </w:style>
  <w:style w:type="paragraph" w:customStyle="1" w:styleId="Default">
    <w:name w:val="Default"/>
    <w:rsid w:val="003654D6"/>
    <w:pPr>
      <w:autoSpaceDE w:val="0"/>
      <w:autoSpaceDN w:val="0"/>
      <w:adjustRightInd w:val="0"/>
      <w:spacing w:after="0" w:line="240" w:lineRule="auto"/>
    </w:pPr>
    <w:rPr>
      <w:rFonts w:ascii="Aptos" w:hAnsi="Aptos" w:cs="Aptos"/>
      <w:color w:val="000000"/>
      <w:kern w:val="0"/>
      <w:lang w:val="de-DE"/>
    </w:rPr>
  </w:style>
  <w:style w:type="character" w:styleId="Kommentarzeichen">
    <w:name w:val="annotation reference"/>
    <w:basedOn w:val="Absatz-Standardschriftart"/>
    <w:uiPriority w:val="99"/>
    <w:semiHidden/>
    <w:unhideWhenUsed/>
    <w:rsid w:val="00705A4F"/>
    <w:rPr>
      <w:sz w:val="16"/>
      <w:szCs w:val="16"/>
    </w:rPr>
  </w:style>
  <w:style w:type="paragraph" w:styleId="Kommentartext">
    <w:name w:val="annotation text"/>
    <w:basedOn w:val="Standard"/>
    <w:link w:val="KommentartextZchn"/>
    <w:uiPriority w:val="99"/>
    <w:unhideWhenUsed/>
    <w:rsid w:val="00705A4F"/>
    <w:pPr>
      <w:spacing w:line="240" w:lineRule="auto"/>
    </w:pPr>
    <w:rPr>
      <w:sz w:val="20"/>
      <w:szCs w:val="20"/>
    </w:rPr>
  </w:style>
  <w:style w:type="character" w:customStyle="1" w:styleId="KommentartextZchn">
    <w:name w:val="Kommentartext Zchn"/>
    <w:basedOn w:val="Absatz-Standardschriftart"/>
    <w:link w:val="Kommentartext"/>
    <w:uiPriority w:val="99"/>
    <w:rsid w:val="00705A4F"/>
    <w:rPr>
      <w:sz w:val="20"/>
      <w:szCs w:val="20"/>
    </w:rPr>
  </w:style>
  <w:style w:type="paragraph" w:styleId="Kommentarthema">
    <w:name w:val="annotation subject"/>
    <w:basedOn w:val="Kommentartext"/>
    <w:next w:val="Kommentartext"/>
    <w:link w:val="KommentarthemaZchn"/>
    <w:uiPriority w:val="99"/>
    <w:semiHidden/>
    <w:unhideWhenUsed/>
    <w:rsid w:val="00705A4F"/>
    <w:rPr>
      <w:b/>
      <w:bCs/>
    </w:rPr>
  </w:style>
  <w:style w:type="character" w:customStyle="1" w:styleId="KommentarthemaZchn">
    <w:name w:val="Kommentarthema Zchn"/>
    <w:basedOn w:val="KommentartextZchn"/>
    <w:link w:val="Kommentarthema"/>
    <w:uiPriority w:val="99"/>
    <w:semiHidden/>
    <w:rsid w:val="00705A4F"/>
    <w:rPr>
      <w:b/>
      <w:bCs/>
      <w:sz w:val="20"/>
      <w:szCs w:val="20"/>
    </w:rPr>
  </w:style>
  <w:style w:type="paragraph" w:styleId="berarbeitung">
    <w:name w:val="Revision"/>
    <w:hidden/>
    <w:uiPriority w:val="99"/>
    <w:semiHidden/>
    <w:rsid w:val="00705A4F"/>
    <w:pPr>
      <w:spacing w:after="0" w:line="240" w:lineRule="auto"/>
    </w:pPr>
  </w:style>
  <w:style w:type="paragraph" w:styleId="Kopfzeile">
    <w:name w:val="header"/>
    <w:basedOn w:val="Standard"/>
    <w:link w:val="KopfzeileZchn"/>
    <w:uiPriority w:val="99"/>
    <w:unhideWhenUsed/>
    <w:rsid w:val="00AE51F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E51FC"/>
  </w:style>
  <w:style w:type="paragraph" w:styleId="Fuzeile">
    <w:name w:val="footer"/>
    <w:basedOn w:val="Standard"/>
    <w:link w:val="FuzeileZchn"/>
    <w:uiPriority w:val="99"/>
    <w:unhideWhenUsed/>
    <w:rsid w:val="00AE51F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E51FC"/>
  </w:style>
  <w:style w:type="character" w:customStyle="1" w:styleId="whitespace-normal">
    <w:name w:val="whitespace-normal"/>
    <w:basedOn w:val="Absatz-Standardschriftart"/>
    <w:rsid w:val="00EB6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2146120">
      <w:bodyDiv w:val="1"/>
      <w:marLeft w:val="0"/>
      <w:marRight w:val="0"/>
      <w:marTop w:val="0"/>
      <w:marBottom w:val="0"/>
      <w:divBdr>
        <w:top w:val="none" w:sz="0" w:space="0" w:color="auto"/>
        <w:left w:val="none" w:sz="0" w:space="0" w:color="auto"/>
        <w:bottom w:val="none" w:sz="0" w:space="0" w:color="auto"/>
        <w:right w:val="none" w:sz="0" w:space="0" w:color="auto"/>
      </w:divBdr>
    </w:div>
    <w:div w:id="730233962">
      <w:bodyDiv w:val="1"/>
      <w:marLeft w:val="0"/>
      <w:marRight w:val="0"/>
      <w:marTop w:val="0"/>
      <w:marBottom w:val="0"/>
      <w:divBdr>
        <w:top w:val="none" w:sz="0" w:space="0" w:color="auto"/>
        <w:left w:val="none" w:sz="0" w:space="0" w:color="auto"/>
        <w:bottom w:val="none" w:sz="0" w:space="0" w:color="auto"/>
        <w:right w:val="none" w:sz="0" w:space="0" w:color="auto"/>
      </w:divBdr>
    </w:div>
    <w:div w:id="958607358">
      <w:bodyDiv w:val="1"/>
      <w:marLeft w:val="0"/>
      <w:marRight w:val="0"/>
      <w:marTop w:val="0"/>
      <w:marBottom w:val="0"/>
      <w:divBdr>
        <w:top w:val="none" w:sz="0" w:space="0" w:color="auto"/>
        <w:left w:val="none" w:sz="0" w:space="0" w:color="auto"/>
        <w:bottom w:val="none" w:sz="0" w:space="0" w:color="auto"/>
        <w:right w:val="none" w:sz="0" w:space="0" w:color="auto"/>
      </w:divBdr>
    </w:div>
    <w:div w:id="182373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lestation.bluforce.at:5001/sharing/iFr75PPk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770ef5-b124-47ed-a22d-c3fdba76d90d" xsi:nil="true"/>
    <lcf76f155ced4ddcb4097134ff3c332f xmlns="39b01948-1a7f-4d32-9aae-f85661781d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867E0A719F3D3419B08C21D52AAE834" ma:contentTypeVersion="16" ma:contentTypeDescription="Ein neues Dokument erstellen." ma:contentTypeScope="" ma:versionID="67b5a1ac6aaa9e9ba49fc6c0f9fbbfa9">
  <xsd:schema xmlns:xsd="http://www.w3.org/2001/XMLSchema" xmlns:xs="http://www.w3.org/2001/XMLSchema" xmlns:p="http://schemas.microsoft.com/office/2006/metadata/properties" xmlns:ns2="39b01948-1a7f-4d32-9aae-f85661781d3f" xmlns:ns3="a8770ef5-b124-47ed-a22d-c3fdba76d90d" targetNamespace="http://schemas.microsoft.com/office/2006/metadata/properties" ma:root="true" ma:fieldsID="f66ada5effcff8cd87a6df06e57d03af" ns2:_="" ns3:_="">
    <xsd:import namespace="39b01948-1a7f-4d32-9aae-f85661781d3f"/>
    <xsd:import namespace="a8770ef5-b124-47ed-a22d-c3fdba76d9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01948-1a7f-4d32-9aae-f85661781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5e923dd0-dda7-49ea-a147-70e5745050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70ef5-b124-47ed-a22d-c3fdba76d90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d7cfbf8c-bdd9-4866-b394-2c5b22003553}" ma:internalName="TaxCatchAll" ma:showField="CatchAllData" ma:web="a8770ef5-b124-47ed-a22d-c3fdba76d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5033D-4433-46AE-9E66-CBC718A5CA32}">
  <ds:schemaRefs>
    <ds:schemaRef ds:uri="http://schemas.microsoft.com/office/2006/metadata/properties"/>
    <ds:schemaRef ds:uri="http://schemas.microsoft.com/office/infopath/2007/PartnerControls"/>
    <ds:schemaRef ds:uri="a8770ef5-b124-47ed-a22d-c3fdba76d90d"/>
    <ds:schemaRef ds:uri="39b01948-1a7f-4d32-9aae-f85661781d3f"/>
  </ds:schemaRefs>
</ds:datastoreItem>
</file>

<file path=customXml/itemProps2.xml><?xml version="1.0" encoding="utf-8"?>
<ds:datastoreItem xmlns:ds="http://schemas.openxmlformats.org/officeDocument/2006/customXml" ds:itemID="{CA17DB90-7B7E-47B2-B784-4EC6D9E33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01948-1a7f-4d32-9aae-f85661781d3f"/>
    <ds:schemaRef ds:uri="a8770ef5-b124-47ed-a22d-c3fdba76d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C7DE81-4B6E-4ECB-A716-BF382ECEB1E8}">
  <ds:schemaRefs>
    <ds:schemaRef ds:uri="http://schemas.microsoft.com/sharepoint/v3/contenttype/forms"/>
  </ds:schemaRefs>
</ds:datastoreItem>
</file>

<file path=docMetadata/LabelInfo.xml><?xml version="1.0" encoding="utf-8"?>
<clbl:labelList xmlns:clbl="http://schemas.microsoft.com/office/2020/mipLabelMetadata">
  <clbl:label id="{d430f0b8-e30e-4a8d-b589-3f97a9617219}" enabled="0" method="" siteId="{d430f0b8-e30e-4a8d-b589-3f97a961721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5318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Ursula Wirth Consulting</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Wirth</dc:creator>
  <cp:keywords/>
  <dc:description/>
  <cp:lastModifiedBy>Ursula Wirth</cp:lastModifiedBy>
  <cp:revision>4</cp:revision>
  <dcterms:created xsi:type="dcterms:W3CDTF">2026-08-20T13:20:00Z</dcterms:created>
  <dcterms:modified xsi:type="dcterms:W3CDTF">2026-08-25T18:53:00Z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0x0101004867E0A719F3D3419B08C21D52AAE834</vt:lpwstr>
  </property>
  <property fmtid="{D5CDD505-2E9C-101B-9397-08002B2CF9AE}" pid="3" name="MediaServiceImageTags">
    <vt:lpwstr/>
  </property>
</Properties>
</file>