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A83B16" w14:textId="167DAA9A" w:rsidR="00AF6267" w:rsidRPr="00B47C1E" w:rsidRDefault="00554C41" w:rsidP="00B47C1E">
      <w:pPr>
        <w:spacing w:after="0"/>
        <w:rPr>
          <w:b/>
          <w:bCs/>
          <w:sz w:val="28"/>
          <w:szCs w:val="28"/>
        </w:rPr>
      </w:pPr>
      <w:r w:rsidRPr="00B47C1E">
        <w:rPr>
          <w:b/>
          <w:bCs/>
          <w:noProof/>
          <w:sz w:val="28"/>
          <w:szCs w:val="28"/>
        </w:rPr>
        <w:drawing>
          <wp:inline distT="0" distB="0" distL="0" distR="0" wp14:anchorId="4BA5F543" wp14:editId="38BEE7BA">
            <wp:extent cx="2416629" cy="1063668"/>
            <wp:effectExtent l="0" t="0" r="0" b="3175"/>
            <wp:docPr id="728381120" name="Grafik 1" descr="Ein Bild, das Schrift, Logo, Grafiken,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381120" name="Grafik 1" descr="Ein Bild, das Schrift, Logo, Grafiken, Text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94495" cy="1097940"/>
                    </a:xfrm>
                    <a:prstGeom prst="rect">
                      <a:avLst/>
                    </a:prstGeom>
                  </pic:spPr>
                </pic:pic>
              </a:graphicData>
            </a:graphic>
          </wp:inline>
        </w:drawing>
      </w:r>
      <w:r w:rsidRPr="00B47C1E">
        <w:rPr>
          <w:b/>
          <w:bCs/>
          <w:sz w:val="28"/>
          <w:szCs w:val="28"/>
        </w:rPr>
        <w:t xml:space="preserve">                                          </w:t>
      </w:r>
      <w:r w:rsidR="00AF6267" w:rsidRPr="00B47C1E">
        <w:rPr>
          <w:b/>
          <w:bCs/>
          <w:sz w:val="28"/>
          <w:szCs w:val="28"/>
        </w:rPr>
        <w:t xml:space="preserve">PRESSEMITTEILUNG </w:t>
      </w:r>
    </w:p>
    <w:p w14:paraId="13CEE184" w14:textId="77777777" w:rsidR="008A702B" w:rsidRPr="00B47C1E" w:rsidRDefault="008A702B" w:rsidP="00B47C1E">
      <w:pPr>
        <w:spacing w:after="0"/>
        <w:rPr>
          <w:b/>
          <w:bCs/>
          <w:sz w:val="28"/>
          <w:szCs w:val="28"/>
        </w:rPr>
      </w:pPr>
    </w:p>
    <w:p w14:paraId="00DE4C20" w14:textId="77777777" w:rsidR="00B11FFA" w:rsidRPr="00553C21" w:rsidRDefault="00B11FFA" w:rsidP="00B11FFA">
      <w:pPr>
        <w:spacing w:before="100" w:beforeAutospacing="1" w:after="100" w:afterAutospacing="1" w:line="240" w:lineRule="auto"/>
        <w:outlineLvl w:val="2"/>
        <w:rPr>
          <w:rFonts w:eastAsia="Times New Roman" w:cs="Times New Roman"/>
          <w:b/>
          <w:bCs/>
          <w:color w:val="000000" w:themeColor="text1"/>
          <w:kern w:val="0"/>
          <w:sz w:val="27"/>
          <w:szCs w:val="27"/>
          <w:lang w:eastAsia="de-DE"/>
          <w14:ligatures w14:val="none"/>
        </w:rPr>
      </w:pPr>
      <w:r w:rsidRPr="00553C21">
        <w:rPr>
          <w:rFonts w:eastAsia="Times New Roman" w:cs="Times New Roman"/>
          <w:b/>
          <w:bCs/>
          <w:color w:val="000000" w:themeColor="text1"/>
          <w:kern w:val="0"/>
          <w:sz w:val="27"/>
          <w:szCs w:val="27"/>
          <w:lang w:eastAsia="de-DE"/>
          <w14:ligatures w14:val="none"/>
        </w:rPr>
        <w:t>MATHIAS GIDSEL WIRD NEUES GORENJE-TESTIMONIAL</w:t>
      </w:r>
    </w:p>
    <w:p w14:paraId="6B1B0BE3" w14:textId="77777777" w:rsidR="00B11FFA" w:rsidRPr="00553C21" w:rsidRDefault="00B11FFA" w:rsidP="00B11FFA">
      <w:pPr>
        <w:spacing w:before="100" w:beforeAutospacing="1" w:after="100" w:afterAutospacing="1" w:line="240" w:lineRule="auto"/>
        <w:rPr>
          <w:rFonts w:eastAsia="Times New Roman" w:cs="Times New Roman"/>
          <w:color w:val="000000" w:themeColor="text1"/>
          <w:kern w:val="0"/>
          <w:lang w:eastAsia="de-DE"/>
          <w14:ligatures w14:val="none"/>
        </w:rPr>
      </w:pPr>
      <w:r w:rsidRPr="00553C21">
        <w:rPr>
          <w:rFonts w:eastAsia="Times New Roman" w:cs="Times New Roman"/>
          <w:b/>
          <w:bCs/>
          <w:color w:val="000000" w:themeColor="text1"/>
          <w:kern w:val="0"/>
          <w:lang w:eastAsia="de-DE"/>
          <w14:ligatures w14:val="none"/>
        </w:rPr>
        <w:t>Handballstar Mathias Gidsel ergänzt Luka Modrić als prominentes Gesicht der Marke – persönliche Vorstellung im Rahmen der Gorenje -Keynote auf der IFA in Berlin</w:t>
      </w:r>
    </w:p>
    <w:p w14:paraId="07A40060" w14:textId="77777777" w:rsidR="00B11FFA" w:rsidRPr="00553C21" w:rsidRDefault="00B11FFA" w:rsidP="00B11FFA">
      <w:pPr>
        <w:spacing w:before="100" w:beforeAutospacing="1" w:after="100" w:afterAutospacing="1" w:line="240" w:lineRule="auto"/>
        <w:rPr>
          <w:rFonts w:eastAsia="Times New Roman" w:cs="Times New Roman"/>
          <w:color w:val="000000" w:themeColor="text1"/>
          <w:kern w:val="0"/>
          <w:lang w:eastAsia="de-DE"/>
          <w14:ligatures w14:val="none"/>
        </w:rPr>
      </w:pPr>
      <w:r w:rsidRPr="00553C21">
        <w:rPr>
          <w:rFonts w:eastAsia="Times New Roman" w:cs="Times New Roman"/>
          <w:color w:val="000000" w:themeColor="text1"/>
          <w:kern w:val="0"/>
          <w:lang w:eastAsia="de-DE"/>
          <w14:ligatures w14:val="none"/>
        </w:rPr>
        <w:t>Gorenje baut sein Engagement im internationalen Spitzensport weiter aus: Mathias Gidsel, einer der besten Handballer der Welt, wird neues Testimonial der europäischen Hausgerätemarke. Der dänische Handballstar ergänzt damit Fußballlegende Luka Modrić, der bereits als Markenbotschafter für Gorenje tätig ist. Modrić steht für Professionalität, Kontinuität und sportliche Höchstleistung – Werte, die Gorenje mit seinen Markenpartnerschaften verbindet.</w:t>
      </w:r>
    </w:p>
    <w:p w14:paraId="39AF19F3" w14:textId="77777777" w:rsidR="00B11FFA" w:rsidRPr="00553C21" w:rsidRDefault="00B11FFA" w:rsidP="00B11FFA">
      <w:pPr>
        <w:spacing w:before="100" w:beforeAutospacing="1" w:after="100" w:afterAutospacing="1" w:line="240" w:lineRule="auto"/>
        <w:rPr>
          <w:rFonts w:eastAsia="Times New Roman" w:cs="Times New Roman"/>
          <w:color w:val="000000" w:themeColor="text1"/>
          <w:kern w:val="0"/>
          <w:lang w:eastAsia="de-DE"/>
          <w14:ligatures w14:val="none"/>
        </w:rPr>
      </w:pPr>
      <w:r w:rsidRPr="00553C21">
        <w:rPr>
          <w:rFonts w:eastAsia="Times New Roman" w:cs="Times New Roman"/>
          <w:color w:val="000000" w:themeColor="text1"/>
          <w:kern w:val="0"/>
          <w:lang w:eastAsia="de-DE"/>
          <w14:ligatures w14:val="none"/>
        </w:rPr>
        <w:t xml:space="preserve">Auf der IFA in Berlin wird Mathias Gidsel erstmals als neues Gorenje-Testimonial vorgestellt und persönlich vor Ort sein. Die Präsentation findet im Rahmen der Gorenje-Keynote „Innovationen für ein besseres Leben“ am Donnerstag, 3. September 2026, von 15:00 bis 16:00 Uhr im </w:t>
      </w:r>
      <w:proofErr w:type="spellStart"/>
      <w:r w:rsidRPr="00553C21">
        <w:rPr>
          <w:rFonts w:eastAsia="Times New Roman" w:cs="Times New Roman"/>
          <w:color w:val="000000" w:themeColor="text1"/>
          <w:kern w:val="0"/>
          <w:lang w:eastAsia="de-DE"/>
          <w14:ligatures w14:val="none"/>
        </w:rPr>
        <w:t>CityCube</w:t>
      </w:r>
      <w:proofErr w:type="spellEnd"/>
      <w:r w:rsidRPr="00553C21">
        <w:rPr>
          <w:rFonts w:eastAsia="Times New Roman" w:cs="Times New Roman"/>
          <w:color w:val="000000" w:themeColor="text1"/>
          <w:kern w:val="0"/>
          <w:lang w:eastAsia="de-DE"/>
          <w14:ligatures w14:val="none"/>
        </w:rPr>
        <w:t>, Ebene A – Innovationsbühne, Messe Berlin, statt. Für anwesende Medienvertreterinnen und -vertreter bietet sich damit die Gelegenheit, den Handballstar und das neue Gesicht von Gorenje persönlich kennenzulernen.</w:t>
      </w:r>
    </w:p>
    <w:p w14:paraId="0D83462A" w14:textId="77777777" w:rsidR="00B11FFA" w:rsidRPr="00553C21" w:rsidRDefault="00B11FFA" w:rsidP="00B11FFA">
      <w:pPr>
        <w:spacing w:before="100" w:beforeAutospacing="1" w:after="100" w:afterAutospacing="1" w:line="240" w:lineRule="auto"/>
        <w:rPr>
          <w:rFonts w:eastAsia="Times New Roman" w:cs="Times New Roman"/>
          <w:color w:val="000000" w:themeColor="text1"/>
          <w:kern w:val="0"/>
          <w:lang w:eastAsia="de-DE"/>
          <w14:ligatures w14:val="none"/>
        </w:rPr>
      </w:pPr>
      <w:r w:rsidRPr="00553C21">
        <w:rPr>
          <w:rFonts w:eastAsia="Times New Roman" w:cs="Times New Roman"/>
          <w:color w:val="000000" w:themeColor="text1"/>
          <w:kern w:val="0"/>
          <w:lang w:eastAsia="de-DE"/>
          <w14:ligatures w14:val="none"/>
        </w:rPr>
        <w:t xml:space="preserve">Mit Gidsel setzt Gorenje zugleich ein klares Zeichen für die Fortführung seines langjährigen Engagements im europäischen Spitzenhandball. Seit 2017 unterstützt die Marke den europäischen Elitehandball und war Partner der </w:t>
      </w:r>
      <w:proofErr w:type="spellStart"/>
      <w:r w:rsidRPr="00553C21">
        <w:rPr>
          <w:rFonts w:eastAsia="Times New Roman" w:cs="Times New Roman"/>
          <w:color w:val="000000" w:themeColor="text1"/>
          <w:kern w:val="0"/>
          <w:lang w:eastAsia="de-DE"/>
          <w14:ligatures w14:val="none"/>
        </w:rPr>
        <w:t>Men’s</w:t>
      </w:r>
      <w:proofErr w:type="spellEnd"/>
      <w:r w:rsidRPr="00553C21">
        <w:rPr>
          <w:rFonts w:eastAsia="Times New Roman" w:cs="Times New Roman"/>
          <w:color w:val="000000" w:themeColor="text1"/>
          <w:kern w:val="0"/>
          <w:lang w:eastAsia="de-DE"/>
          <w14:ligatures w14:val="none"/>
        </w:rPr>
        <w:t xml:space="preserve"> EHF EURO 2018, 2020, 2022, 2024 und 2026.</w:t>
      </w:r>
    </w:p>
    <w:p w14:paraId="1968A990" w14:textId="2A6FA18A" w:rsidR="00B47C1E" w:rsidRPr="00B11FFA" w:rsidRDefault="00B11FFA" w:rsidP="00B11FFA">
      <w:pPr>
        <w:spacing w:before="100" w:beforeAutospacing="1" w:after="100" w:afterAutospacing="1" w:line="240" w:lineRule="auto"/>
        <w:rPr>
          <w:rFonts w:eastAsia="Times New Roman" w:cs="Times New Roman"/>
          <w:color w:val="000000" w:themeColor="text1"/>
          <w:kern w:val="0"/>
          <w:lang w:eastAsia="de-DE"/>
          <w14:ligatures w14:val="none"/>
        </w:rPr>
      </w:pPr>
      <w:r w:rsidRPr="00553C21">
        <w:rPr>
          <w:rFonts w:eastAsia="Times New Roman" w:cs="Times New Roman"/>
          <w:color w:val="000000" w:themeColor="text1"/>
          <w:kern w:val="0"/>
          <w:lang w:eastAsia="de-DE"/>
          <w14:ligatures w14:val="none"/>
        </w:rPr>
        <w:t>Mathias Gidsel und Luka Modrić stehen damit künftig für die beiden großen Sportwelten Handball und Fußball an der Seite von Gorenje. Beide verkörpern internationale Spitzenleistung und die Leidenschaft für Sport – und zugleich die Idee, die Gorenje bereits mit Luka Modrić unter dem Leitgedanken „Wahre Größe beginnt zu Hause“ etabliert hat.</w:t>
      </w:r>
    </w:p>
    <w:p w14:paraId="12F875E8" w14:textId="77777777" w:rsidR="00133B78" w:rsidRPr="00B47C1E" w:rsidRDefault="00133B78" w:rsidP="00B47C1E">
      <w:pPr>
        <w:spacing w:after="0"/>
        <w:rPr>
          <w:rFonts w:eastAsia="Times New Roman" w:cs="Times New Roman"/>
          <w:kern w:val="0"/>
          <w:lang w:eastAsia="de-DE"/>
          <w14:ligatures w14:val="none"/>
        </w:rPr>
      </w:pPr>
    </w:p>
    <w:p w14:paraId="0EBABAB0" w14:textId="77777777" w:rsidR="00C77402" w:rsidRPr="00B47C1E" w:rsidRDefault="00C77402" w:rsidP="00B47C1E">
      <w:pPr>
        <w:pStyle w:val="Default"/>
        <w:spacing w:line="278" w:lineRule="auto"/>
        <w:rPr>
          <w:rFonts w:asciiTheme="minorHAnsi" w:hAnsiTheme="minorHAnsi"/>
          <w:b/>
          <w:bCs/>
          <w:sz w:val="22"/>
          <w:szCs w:val="22"/>
        </w:rPr>
      </w:pPr>
      <w:r w:rsidRPr="00B47C1E">
        <w:rPr>
          <w:rFonts w:asciiTheme="minorHAnsi" w:hAnsiTheme="minorHAnsi"/>
          <w:b/>
          <w:bCs/>
          <w:sz w:val="22"/>
          <w:szCs w:val="22"/>
        </w:rPr>
        <w:t xml:space="preserve">Über Hisense Gorenje Austria </w:t>
      </w:r>
    </w:p>
    <w:p w14:paraId="2C9898AD" w14:textId="77777777" w:rsidR="00C77402" w:rsidRPr="00B47C1E" w:rsidRDefault="00C77402" w:rsidP="00B47C1E">
      <w:pPr>
        <w:pStyle w:val="Default"/>
        <w:spacing w:line="278" w:lineRule="auto"/>
        <w:rPr>
          <w:rFonts w:asciiTheme="minorHAnsi" w:hAnsiTheme="minorHAnsi"/>
          <w:sz w:val="22"/>
          <w:szCs w:val="22"/>
        </w:rPr>
      </w:pPr>
    </w:p>
    <w:p w14:paraId="7525FB2A" w14:textId="77777777" w:rsidR="00C77402" w:rsidRPr="00B47C1E" w:rsidRDefault="00C77402" w:rsidP="00B47C1E">
      <w:pPr>
        <w:spacing w:after="0"/>
        <w:rPr>
          <w:color w:val="000000" w:themeColor="text1"/>
          <w:sz w:val="22"/>
          <w:szCs w:val="22"/>
        </w:rPr>
      </w:pPr>
      <w:r w:rsidRPr="00B47C1E">
        <w:rPr>
          <w:color w:val="000000" w:themeColor="text1"/>
          <w:sz w:val="22"/>
          <w:szCs w:val="22"/>
        </w:rPr>
        <w:t xml:space="preserve">Hisense Gorenje ist einer der größten Hersteller von Haushaltsgeräten in Europa. Die österreichische Niederlassung – seit Jänner 2023 offiziell die „Hisense Gorenje Austria GmbH“ – besteht mit eigenem Standort seit 1975, die Zentrale befindet sich in Wien. Hisense Gorenje Austria verzeichnete im Jahr 2024 einen Umsatz von rund 47 Millionen. Das Produktsortiment umfasst Kühl-/Gefriergeräte, Waschmaschinen, Waschtrockner und Wäschetrockner, </w:t>
      </w:r>
      <w:r w:rsidRPr="00B47C1E">
        <w:rPr>
          <w:color w:val="000000" w:themeColor="text1"/>
          <w:sz w:val="22"/>
          <w:szCs w:val="22"/>
        </w:rPr>
        <w:lastRenderedPageBreak/>
        <w:t xml:space="preserve">Geschirrspüler, Küchengeräte, Küchen- und Haushaltskleingeräte, Warmwasserspeicher sowie Klimageräte. Ab 2025 vertreibt die österreichische Niederlassung auch die innovativen TV-Geräte aus dem Hause Hisense direkt. </w:t>
      </w:r>
    </w:p>
    <w:p w14:paraId="275E9B68" w14:textId="77777777" w:rsidR="00C77402" w:rsidRPr="00B47C1E" w:rsidRDefault="00C77402" w:rsidP="00B47C1E">
      <w:pPr>
        <w:spacing w:after="0"/>
        <w:rPr>
          <w:color w:val="000000" w:themeColor="text1"/>
          <w:sz w:val="22"/>
          <w:szCs w:val="22"/>
        </w:rPr>
      </w:pPr>
      <w:r w:rsidRPr="00B47C1E">
        <w:rPr>
          <w:color w:val="000000" w:themeColor="text1"/>
          <w:sz w:val="22"/>
          <w:szCs w:val="22"/>
        </w:rPr>
        <w:t xml:space="preserve">Gorenje ist ebenfalls ein verlässlicher Partner im Einbaubereich (Backöfen bzw. Herde, Kochfelder, Dunstabzugshauben, Mikrowellen) und somit ein Vollsortiment-Anbieter für den Haushalt. </w:t>
      </w:r>
    </w:p>
    <w:p w14:paraId="737CA97D" w14:textId="77777777" w:rsidR="00C77402" w:rsidRPr="00B47C1E" w:rsidRDefault="00C77402" w:rsidP="00B47C1E">
      <w:pPr>
        <w:spacing w:after="0"/>
        <w:rPr>
          <w:color w:val="000000" w:themeColor="text1"/>
          <w:sz w:val="22"/>
          <w:szCs w:val="22"/>
        </w:rPr>
      </w:pPr>
      <w:r w:rsidRPr="00B47C1E">
        <w:rPr>
          <w:color w:val="000000" w:themeColor="text1"/>
          <w:sz w:val="22"/>
          <w:szCs w:val="22"/>
        </w:rPr>
        <w:t>2018 wurde das Unternehmen ein Teil der Hisense Europe Group und profitiert somit vom Zugang zu den Ergebnissen umfangreicher F&amp;E-Aktivitäten des Mutterkonzerns. Hisense, in China beheimatet und einer der weltweit führenden Hersteller von Unterhaltungselektronik, betreibt 16 Zentren für Forschung und Entwicklung. Rund fünf Prozent des Gesamtumsatzes werden investiert, um in allen Produktsegmenten ein Vorreiter für technologische Innovationen zu bleiben.</w:t>
      </w:r>
    </w:p>
    <w:p w14:paraId="6C3BB597" w14:textId="77777777" w:rsidR="00596A05" w:rsidRPr="00B47C1E" w:rsidRDefault="00596A05" w:rsidP="00B47C1E">
      <w:pPr>
        <w:spacing w:after="0"/>
        <w:rPr>
          <w:color w:val="000000" w:themeColor="text1"/>
          <w:sz w:val="22"/>
          <w:szCs w:val="22"/>
        </w:rPr>
      </w:pPr>
    </w:p>
    <w:p w14:paraId="6D3D6229" w14:textId="77777777" w:rsidR="00133B78" w:rsidRPr="00B47C1E" w:rsidRDefault="00133B78" w:rsidP="00B47C1E">
      <w:pPr>
        <w:spacing w:after="0"/>
        <w:outlineLvl w:val="2"/>
        <w:rPr>
          <w:rFonts w:eastAsia="Times New Roman" w:cs="Times New Roman"/>
          <w:b/>
          <w:bCs/>
          <w:kern w:val="0"/>
          <w:sz w:val="22"/>
          <w:szCs w:val="22"/>
          <w:lang w:eastAsia="de-DE"/>
          <w14:ligatures w14:val="none"/>
        </w:rPr>
      </w:pPr>
      <w:r w:rsidRPr="00B47C1E">
        <w:rPr>
          <w:rFonts w:eastAsia="Times New Roman" w:cs="Times New Roman"/>
          <w:b/>
          <w:bCs/>
          <w:kern w:val="0"/>
          <w:sz w:val="22"/>
          <w:szCs w:val="22"/>
          <w:lang w:eastAsia="de-DE"/>
          <w14:ligatures w14:val="none"/>
        </w:rPr>
        <w:t>Über Hisense</w:t>
      </w:r>
    </w:p>
    <w:p w14:paraId="66EBC085" w14:textId="1F60F0F5" w:rsidR="00133B78" w:rsidRPr="00B47C1E" w:rsidRDefault="00133B78" w:rsidP="00B47C1E">
      <w:pPr>
        <w:spacing w:after="0"/>
        <w:rPr>
          <w:rFonts w:eastAsia="Times New Roman" w:cs="Times New Roman"/>
          <w:kern w:val="0"/>
          <w:sz w:val="22"/>
          <w:szCs w:val="22"/>
          <w:lang w:val="fr-FR" w:eastAsia="de-DE"/>
          <w14:ligatures w14:val="none"/>
        </w:rPr>
      </w:pPr>
      <w:r w:rsidRPr="00B47C1E">
        <w:rPr>
          <w:rFonts w:eastAsia="Times New Roman" w:cs="Times New Roman"/>
          <w:kern w:val="0"/>
          <w:sz w:val="22"/>
          <w:szCs w:val="22"/>
          <w:lang w:eastAsia="de-DE"/>
          <w14:ligatures w14:val="none"/>
        </w:rPr>
        <w:t xml:space="preserve">Hisense wurde 1969 gegründet und ist ein weltweit anerkannter Marktführer für Haushaltsgeräte und Unterhaltungselektronik mit Aktivitäten in über 160 Ländern. Das Unternehmen ist auf hochwertige Multimedia-Produkte, Haushaltsgeräte und intelligente IT-Lösungen spezialisiert. Laut </w:t>
      </w:r>
      <w:proofErr w:type="spellStart"/>
      <w:r w:rsidRPr="00B47C1E">
        <w:rPr>
          <w:rFonts w:eastAsia="Times New Roman" w:cs="Times New Roman"/>
          <w:kern w:val="0"/>
          <w:sz w:val="22"/>
          <w:szCs w:val="22"/>
          <w:lang w:eastAsia="de-DE"/>
          <w14:ligatures w14:val="none"/>
        </w:rPr>
        <w:t>Omdia</w:t>
      </w:r>
      <w:proofErr w:type="spellEnd"/>
      <w:r w:rsidRPr="00B47C1E">
        <w:rPr>
          <w:rFonts w:eastAsia="Times New Roman" w:cs="Times New Roman"/>
          <w:kern w:val="0"/>
          <w:sz w:val="22"/>
          <w:szCs w:val="22"/>
          <w:lang w:eastAsia="de-DE"/>
          <w14:ligatures w14:val="none"/>
        </w:rPr>
        <w:t xml:space="preserve"> belegt Hisense weltweit Platz 1 im Segment der Fernseher mit 100 Zoll und mehr (2023–Q3 2025). Als offizieller Sponsor der </w:t>
      </w:r>
      <w:proofErr w:type="gramStart"/>
      <w:r w:rsidRPr="00B47C1E">
        <w:rPr>
          <w:rFonts w:eastAsia="Times New Roman" w:cs="Times New Roman"/>
          <w:kern w:val="0"/>
          <w:sz w:val="22"/>
          <w:szCs w:val="22"/>
          <w:lang w:eastAsia="de-DE"/>
          <w14:ligatures w14:val="none"/>
        </w:rPr>
        <w:t>FIFA Fußball</w:t>
      </w:r>
      <w:proofErr w:type="gramEnd"/>
      <w:r w:rsidRPr="00B47C1E">
        <w:rPr>
          <w:rFonts w:eastAsia="Times New Roman" w:cs="Times New Roman"/>
          <w:kern w:val="0"/>
          <w:sz w:val="22"/>
          <w:szCs w:val="22"/>
          <w:lang w:eastAsia="de-DE"/>
          <w14:ligatures w14:val="none"/>
        </w:rPr>
        <w:t>-Weltmeisterschaft 2026™ engagiert sich Hisense weltweit in Sportpartnerschaften, um Menschen rund um den Globus zu verbinden</w:t>
      </w:r>
      <w:r w:rsidR="00505E39" w:rsidRPr="00B47C1E">
        <w:rPr>
          <w:rFonts w:eastAsia="Times New Roman" w:cs="Times New Roman"/>
          <w:kern w:val="0"/>
          <w:sz w:val="22"/>
          <w:szCs w:val="22"/>
          <w:lang w:eastAsia="de-DE"/>
          <w14:ligatures w14:val="none"/>
        </w:rPr>
        <w:t>.</w:t>
      </w:r>
    </w:p>
    <w:p w14:paraId="5D0D95EC" w14:textId="77777777" w:rsidR="00133B78" w:rsidRPr="00B47C1E" w:rsidRDefault="00133B78" w:rsidP="00B47C1E">
      <w:pPr>
        <w:spacing w:after="0"/>
        <w:rPr>
          <w:color w:val="000000" w:themeColor="text1"/>
          <w:sz w:val="22"/>
          <w:szCs w:val="22"/>
        </w:rPr>
      </w:pPr>
    </w:p>
    <w:p w14:paraId="3E719B46" w14:textId="77777777" w:rsidR="00C77402" w:rsidRPr="00B47C1E" w:rsidRDefault="00C77402" w:rsidP="00B47C1E">
      <w:pPr>
        <w:spacing w:after="0"/>
        <w:rPr>
          <w:color w:val="000000" w:themeColor="text1"/>
          <w:sz w:val="22"/>
          <w:szCs w:val="22"/>
        </w:rPr>
      </w:pPr>
    </w:p>
    <w:p w14:paraId="335C7964" w14:textId="77777777" w:rsidR="00C77402" w:rsidRPr="00B47C1E" w:rsidRDefault="00C77402" w:rsidP="00B47C1E">
      <w:pPr>
        <w:spacing w:after="0"/>
        <w:rPr>
          <w:rFonts w:eastAsia="Times New Roman" w:cs="Times New Roman"/>
          <w:kern w:val="0"/>
          <w:lang w:eastAsia="de-DE"/>
          <w14:ligatures w14:val="none"/>
        </w:rPr>
      </w:pPr>
    </w:p>
    <w:p w14:paraId="740DACC7" w14:textId="77777777" w:rsidR="00D33E24" w:rsidRPr="00B47C1E" w:rsidRDefault="00D33E24" w:rsidP="00B47C1E">
      <w:pPr>
        <w:spacing w:after="0"/>
        <w:rPr>
          <w:color w:val="000000" w:themeColor="text1"/>
        </w:rPr>
      </w:pPr>
    </w:p>
    <w:p w14:paraId="547A8518" w14:textId="1B218EAF" w:rsidR="00547C30" w:rsidRPr="00B47C1E" w:rsidRDefault="00547C30" w:rsidP="00B47C1E">
      <w:pPr>
        <w:spacing w:after="0"/>
        <w:rPr>
          <w:rFonts w:cs="Arial"/>
          <w:color w:val="000000" w:themeColor="text1"/>
          <w:sz w:val="22"/>
          <w:szCs w:val="22"/>
        </w:rPr>
      </w:pPr>
      <w:hyperlink r:id="rId11" w:history="1">
        <w:r w:rsidRPr="00B47C1E">
          <w:rPr>
            <w:rStyle w:val="Hyperlink"/>
            <w:rFonts w:cs="Arial"/>
            <w:sz w:val="22"/>
            <w:szCs w:val="22"/>
          </w:rPr>
          <w:t>Zur Fotogalerie geht es hier</w:t>
        </w:r>
      </w:hyperlink>
      <w:r w:rsidRPr="00B47C1E">
        <w:rPr>
          <w:rFonts w:cs="Arial"/>
          <w:color w:val="000000" w:themeColor="text1"/>
          <w:sz w:val="22"/>
          <w:szCs w:val="22"/>
        </w:rPr>
        <w:t xml:space="preserve">: </w:t>
      </w:r>
    </w:p>
    <w:p w14:paraId="7CF37D79" w14:textId="77777777" w:rsidR="00EE7158" w:rsidRPr="00B47C1E" w:rsidRDefault="00EE7158" w:rsidP="00B47C1E">
      <w:pPr>
        <w:spacing w:after="0"/>
        <w:rPr>
          <w:rFonts w:cs="Arial"/>
          <w:color w:val="000000" w:themeColor="text1"/>
          <w:sz w:val="22"/>
          <w:szCs w:val="22"/>
        </w:rPr>
      </w:pPr>
    </w:p>
    <w:p w14:paraId="35D05679" w14:textId="77777777" w:rsidR="00EE7158" w:rsidRPr="00B47C1E" w:rsidRDefault="00EE7158" w:rsidP="00B47C1E">
      <w:pPr>
        <w:spacing w:after="0"/>
        <w:rPr>
          <w:rFonts w:cs="Arial"/>
          <w:color w:val="000000" w:themeColor="text1"/>
          <w:sz w:val="22"/>
          <w:szCs w:val="22"/>
        </w:rPr>
      </w:pPr>
    </w:p>
    <w:tbl>
      <w:tblPr>
        <w:tblStyle w:val="Tabellenraster"/>
        <w:tblW w:w="0" w:type="auto"/>
        <w:tblLook w:val="04A0" w:firstRow="1" w:lastRow="0" w:firstColumn="1" w:lastColumn="0" w:noHBand="0" w:noVBand="1"/>
      </w:tblPr>
      <w:tblGrid>
        <w:gridCol w:w="5325"/>
        <w:gridCol w:w="3737"/>
      </w:tblGrid>
      <w:tr w:rsidR="00133B78" w:rsidRPr="00B47C1E" w14:paraId="4ED610D7" w14:textId="77777777" w:rsidTr="00651B1B">
        <w:tc>
          <w:tcPr>
            <w:tcW w:w="5325" w:type="dxa"/>
          </w:tcPr>
          <w:p w14:paraId="7557DAC0" w14:textId="27239D6B" w:rsidR="00EE7158" w:rsidRPr="00B47C1E" w:rsidRDefault="00EE7158" w:rsidP="00B47C1E">
            <w:pPr>
              <w:spacing w:line="278" w:lineRule="auto"/>
              <w:rPr>
                <w:rFonts w:eastAsia="Times New Roman" w:cs="Times New Roman"/>
                <w:kern w:val="0"/>
                <w:lang w:eastAsia="de-DE"/>
                <w14:ligatures w14:val="none"/>
              </w:rPr>
            </w:pPr>
          </w:p>
        </w:tc>
        <w:tc>
          <w:tcPr>
            <w:tcW w:w="3737" w:type="dxa"/>
          </w:tcPr>
          <w:p w14:paraId="23D40197" w14:textId="77777777" w:rsidR="00505E39" w:rsidRPr="00B47C1E" w:rsidRDefault="00505E39" w:rsidP="00B47C1E">
            <w:pPr>
              <w:spacing w:line="278" w:lineRule="auto"/>
              <w:rPr>
                <w:color w:val="000000"/>
              </w:rPr>
            </w:pPr>
            <w:r w:rsidRPr="00B47C1E">
              <w:rPr>
                <w:rFonts w:cs="Arial"/>
                <w:color w:val="000000"/>
                <w:sz w:val="22"/>
                <w:szCs w:val="22"/>
              </w:rPr>
              <w:t> </w:t>
            </w:r>
          </w:p>
          <w:p w14:paraId="466FECA3" w14:textId="2634527E" w:rsidR="00C60E5D" w:rsidRPr="00B47C1E" w:rsidRDefault="00C60E5D" w:rsidP="00B47C1E">
            <w:pPr>
              <w:spacing w:line="278" w:lineRule="auto"/>
              <w:rPr>
                <w:rFonts w:eastAsia="Times New Roman" w:cs="Times New Roman"/>
                <w:kern w:val="0"/>
                <w:lang w:val="fr-FR" w:eastAsia="de-DE"/>
                <w14:ligatures w14:val="none"/>
              </w:rPr>
            </w:pPr>
          </w:p>
        </w:tc>
      </w:tr>
      <w:tr w:rsidR="00133B78" w:rsidRPr="00B47C1E" w14:paraId="0A43132C" w14:textId="77777777" w:rsidTr="00651B1B">
        <w:tc>
          <w:tcPr>
            <w:tcW w:w="5325" w:type="dxa"/>
          </w:tcPr>
          <w:p w14:paraId="1F5248A3" w14:textId="2B257CE9" w:rsidR="00EE7158" w:rsidRPr="00B47C1E" w:rsidRDefault="005E3C1A" w:rsidP="00B47C1E">
            <w:pPr>
              <w:spacing w:line="278" w:lineRule="auto"/>
              <w:rPr>
                <w:rFonts w:eastAsia="Times New Roman" w:cs="Times New Roman"/>
                <w:kern w:val="0"/>
                <w:lang w:eastAsia="de-DE"/>
                <w14:ligatures w14:val="none"/>
              </w:rPr>
            </w:pPr>
            <w:r w:rsidRPr="00B47C1E">
              <w:rPr>
                <w:rFonts w:eastAsia="Times New Roman" w:cs="Times New Roman"/>
                <w:noProof/>
                <w:kern w:val="0"/>
                <w:lang w:eastAsia="de-DE"/>
              </w:rPr>
              <w:drawing>
                <wp:inline distT="0" distB="0" distL="0" distR="0" wp14:anchorId="5835B32F" wp14:editId="7E3F695B">
                  <wp:extent cx="1803400" cy="2705100"/>
                  <wp:effectExtent l="0" t="0" r="0" b="0"/>
                  <wp:docPr id="1538606845" name="Grafik 3" descr="Ein Bild, das Menschliches Gesicht, Person, Kleidung, Lächel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606845" name="Grafik 3" descr="Ein Bild, das Menschliches Gesicht, Person, Kleidung, Lächeln enthält.&#10;&#10;KI-generierte Inhalte können fehlerhaft sein."/>
                          <pic:cNvPicPr/>
                        </pic:nvPicPr>
                        <pic:blipFill>
                          <a:blip r:embed="rId12">
                            <a:extLst>
                              <a:ext uri="{28A0092B-C50C-407E-A947-70E740481C1C}">
                                <a14:useLocalDpi xmlns:a14="http://schemas.microsoft.com/office/drawing/2010/main" val="0"/>
                              </a:ext>
                            </a:extLst>
                          </a:blip>
                          <a:stretch>
                            <a:fillRect/>
                          </a:stretch>
                        </pic:blipFill>
                        <pic:spPr>
                          <a:xfrm>
                            <a:off x="0" y="0"/>
                            <a:ext cx="1803400" cy="2705100"/>
                          </a:xfrm>
                          <a:prstGeom prst="rect">
                            <a:avLst/>
                          </a:prstGeom>
                        </pic:spPr>
                      </pic:pic>
                    </a:graphicData>
                  </a:graphic>
                </wp:inline>
              </w:drawing>
            </w:r>
          </w:p>
        </w:tc>
        <w:tc>
          <w:tcPr>
            <w:tcW w:w="3737" w:type="dxa"/>
          </w:tcPr>
          <w:p w14:paraId="665E5D2E" w14:textId="499DD69F" w:rsidR="00133B78" w:rsidRPr="00B47C1E" w:rsidRDefault="00133B78" w:rsidP="00B47C1E">
            <w:pPr>
              <w:spacing w:line="278" w:lineRule="auto"/>
              <w:rPr>
                <w:rFonts w:eastAsia="Times New Roman" w:cs="Times New Roman"/>
                <w:kern w:val="0"/>
                <w:sz w:val="22"/>
                <w:szCs w:val="22"/>
                <w:lang w:eastAsia="de-DE"/>
                <w14:ligatures w14:val="none"/>
              </w:rPr>
            </w:pPr>
            <w:r w:rsidRPr="00B47C1E">
              <w:rPr>
                <w:rFonts w:eastAsia="Times New Roman" w:cs="Times New Roman"/>
                <w:kern w:val="0"/>
                <w:sz w:val="22"/>
                <w:szCs w:val="22"/>
                <w:lang w:eastAsia="de-DE"/>
                <w14:ligatures w14:val="none"/>
              </w:rPr>
              <w:t>Andreas Kuzmits, Geschäftsführer von Hisense Gorenje Austria.</w:t>
            </w:r>
          </w:p>
          <w:p w14:paraId="32B9501C" w14:textId="37AC41A0" w:rsidR="00110E79" w:rsidRPr="00B47C1E" w:rsidRDefault="00110E79" w:rsidP="00B47C1E">
            <w:pPr>
              <w:spacing w:line="278" w:lineRule="auto"/>
              <w:rPr>
                <w:rFonts w:eastAsia="Times New Roman" w:cs="Times New Roman"/>
                <w:kern w:val="0"/>
                <w:sz w:val="22"/>
                <w:szCs w:val="22"/>
                <w:lang w:val="fr-FR" w:eastAsia="de-DE"/>
                <w14:ligatures w14:val="none"/>
              </w:rPr>
            </w:pPr>
            <w:r w:rsidRPr="00B47C1E">
              <w:rPr>
                <w:rFonts w:eastAsia="Times New Roman" w:cs="Times New Roman"/>
                <w:kern w:val="0"/>
                <w:sz w:val="22"/>
                <w:szCs w:val="22"/>
                <w:lang w:val="de-DE" w:eastAsia="de-DE"/>
                <w14:ligatures w14:val="none"/>
              </w:rPr>
              <w:t xml:space="preserve">@ </w:t>
            </w:r>
            <w:proofErr w:type="spellStart"/>
            <w:r w:rsidRPr="00B47C1E">
              <w:rPr>
                <w:rFonts w:eastAsia="Times New Roman" w:cs="Times New Roman"/>
                <w:kern w:val="0"/>
                <w:sz w:val="22"/>
                <w:szCs w:val="22"/>
                <w:lang w:val="de-DE" w:eastAsia="de-DE"/>
                <w14:ligatures w14:val="none"/>
              </w:rPr>
              <w:t>Hisene</w:t>
            </w:r>
            <w:proofErr w:type="spellEnd"/>
            <w:r w:rsidRPr="00B47C1E">
              <w:rPr>
                <w:rFonts w:eastAsia="Times New Roman" w:cs="Times New Roman"/>
                <w:kern w:val="0"/>
                <w:sz w:val="22"/>
                <w:szCs w:val="22"/>
                <w:lang w:val="de-DE" w:eastAsia="de-DE"/>
                <w14:ligatures w14:val="none"/>
              </w:rPr>
              <w:t xml:space="preserve"> Gorenje Austria</w:t>
            </w:r>
            <w:r w:rsidRPr="00B47C1E">
              <w:rPr>
                <w:rFonts w:eastAsia="Times New Roman" w:cs="Times New Roman"/>
                <w:kern w:val="0"/>
                <w:sz w:val="22"/>
                <w:szCs w:val="22"/>
                <w:lang w:val="fr-FR" w:eastAsia="de-DE"/>
                <w14:ligatures w14:val="none"/>
              </w:rPr>
              <w:t xml:space="preserve"> </w:t>
            </w:r>
          </w:p>
        </w:tc>
      </w:tr>
    </w:tbl>
    <w:p w14:paraId="6C1E74C0" w14:textId="34027AA6" w:rsidR="003654D6" w:rsidRPr="00B47C1E" w:rsidRDefault="003654D6" w:rsidP="00B47C1E">
      <w:pPr>
        <w:spacing w:after="0"/>
        <w:rPr>
          <w:rFonts w:cs="Arial"/>
          <w:color w:val="000000" w:themeColor="text1"/>
          <w:sz w:val="22"/>
          <w:szCs w:val="22"/>
          <w:lang w:val="fr-FR"/>
        </w:rPr>
      </w:pPr>
    </w:p>
    <w:p w14:paraId="2012C4F6" w14:textId="77777777" w:rsidR="00B20F0C" w:rsidRPr="00B47C1E" w:rsidRDefault="00B20F0C" w:rsidP="00B47C1E">
      <w:pPr>
        <w:spacing w:after="0"/>
        <w:rPr>
          <w:lang w:val="fr-FR"/>
        </w:rPr>
      </w:pPr>
    </w:p>
    <w:p w14:paraId="0EBB940C" w14:textId="77777777" w:rsidR="00AF6267" w:rsidRPr="00B47C1E" w:rsidRDefault="00AF6267" w:rsidP="00B47C1E">
      <w:pPr>
        <w:spacing w:after="0"/>
        <w:rPr>
          <w:rFonts w:cs="Arial"/>
          <w:b/>
          <w:bCs/>
          <w:color w:val="000000" w:themeColor="text1"/>
          <w:sz w:val="22"/>
          <w:szCs w:val="22"/>
        </w:rPr>
      </w:pPr>
      <w:r w:rsidRPr="00B47C1E">
        <w:rPr>
          <w:rFonts w:cs="Arial"/>
          <w:b/>
          <w:bCs/>
          <w:color w:val="000000" w:themeColor="text1"/>
          <w:sz w:val="22"/>
          <w:szCs w:val="22"/>
        </w:rPr>
        <w:t>Kontakt:</w:t>
      </w:r>
    </w:p>
    <w:p w14:paraId="4D2B42DC" w14:textId="77777777" w:rsidR="00AF6267" w:rsidRPr="00B47C1E" w:rsidRDefault="00AF6267" w:rsidP="00B47C1E">
      <w:pPr>
        <w:spacing w:after="0"/>
        <w:rPr>
          <w:rStyle w:val="Hyperlink"/>
          <w:rFonts w:cs="Arial"/>
          <w:color w:val="000000" w:themeColor="text1"/>
          <w:sz w:val="22"/>
          <w:szCs w:val="22"/>
          <w:u w:val="none"/>
        </w:rPr>
      </w:pPr>
      <w:r w:rsidRPr="00B47C1E">
        <w:rPr>
          <w:rFonts w:cs="Arial"/>
          <w:color w:val="000000" w:themeColor="text1"/>
          <w:sz w:val="22"/>
          <w:szCs w:val="22"/>
        </w:rPr>
        <w:t>Nicole Madaras</w:t>
      </w:r>
      <w:r w:rsidRPr="00B47C1E">
        <w:rPr>
          <w:rFonts w:cs="Arial"/>
          <w:color w:val="000000" w:themeColor="text1"/>
          <w:sz w:val="22"/>
          <w:szCs w:val="22"/>
        </w:rPr>
        <w:br/>
        <w:t>Hisense Gorenje Austria GmbH</w:t>
      </w:r>
      <w:r w:rsidRPr="00B47C1E">
        <w:rPr>
          <w:rFonts w:cs="Arial"/>
          <w:color w:val="000000" w:themeColor="text1"/>
          <w:sz w:val="22"/>
          <w:szCs w:val="22"/>
        </w:rPr>
        <w:br/>
        <w:t>T: +43 660 9293866</w:t>
      </w:r>
      <w:r w:rsidRPr="00B47C1E">
        <w:rPr>
          <w:rFonts w:cs="Arial"/>
          <w:color w:val="000000" w:themeColor="text1"/>
          <w:sz w:val="22"/>
          <w:szCs w:val="22"/>
        </w:rPr>
        <w:br/>
      </w:r>
      <w:hyperlink r:id="rId13" w:history="1">
        <w:r w:rsidRPr="00B47C1E">
          <w:rPr>
            <w:rStyle w:val="Hyperlink"/>
            <w:rFonts w:cs="Arial"/>
            <w:color w:val="000000" w:themeColor="text1"/>
            <w:sz w:val="22"/>
            <w:szCs w:val="22"/>
            <w:u w:val="none"/>
          </w:rPr>
          <w:t>nicole.madaras@gorenje.com</w:t>
        </w:r>
      </w:hyperlink>
    </w:p>
    <w:p w14:paraId="0FB0DC19" w14:textId="77777777" w:rsidR="00AF6267" w:rsidRPr="00B47C1E" w:rsidRDefault="00AF6267" w:rsidP="00B47C1E">
      <w:pPr>
        <w:spacing w:after="0"/>
        <w:rPr>
          <w:rStyle w:val="Hyperlink"/>
          <w:rFonts w:cs="Arial"/>
          <w:color w:val="000000" w:themeColor="text1"/>
          <w:sz w:val="22"/>
          <w:szCs w:val="22"/>
        </w:rPr>
      </w:pPr>
    </w:p>
    <w:p w14:paraId="0EF86D52" w14:textId="77777777" w:rsidR="00AF6267" w:rsidRPr="00B47C1E" w:rsidRDefault="00AF6267" w:rsidP="00B47C1E">
      <w:pPr>
        <w:spacing w:after="0"/>
        <w:rPr>
          <w:rStyle w:val="Hyperlink"/>
          <w:rFonts w:cs="Arial"/>
          <w:color w:val="000000" w:themeColor="text1"/>
          <w:sz w:val="22"/>
          <w:szCs w:val="22"/>
          <w:u w:val="none"/>
        </w:rPr>
      </w:pPr>
      <w:r w:rsidRPr="00B47C1E">
        <w:rPr>
          <w:rStyle w:val="Hyperlink"/>
          <w:rFonts w:cs="Arial"/>
          <w:color w:val="000000" w:themeColor="text1"/>
          <w:sz w:val="22"/>
          <w:szCs w:val="22"/>
          <w:u w:val="none"/>
        </w:rPr>
        <w:t xml:space="preserve">Ursula Wirth </w:t>
      </w:r>
    </w:p>
    <w:p w14:paraId="6B86AC24" w14:textId="77777777" w:rsidR="00AF6267" w:rsidRPr="00B47C1E" w:rsidRDefault="00AF6267" w:rsidP="00B47C1E">
      <w:pPr>
        <w:spacing w:after="0"/>
        <w:rPr>
          <w:rStyle w:val="Hyperlink"/>
          <w:rFonts w:cs="Arial"/>
          <w:color w:val="000000" w:themeColor="text1"/>
          <w:sz w:val="22"/>
          <w:szCs w:val="22"/>
        </w:rPr>
      </w:pPr>
      <w:proofErr w:type="spellStart"/>
      <w:r w:rsidRPr="00B47C1E">
        <w:rPr>
          <w:rStyle w:val="Hyperlink"/>
          <w:rFonts w:cs="Arial"/>
          <w:color w:val="000000" w:themeColor="text1"/>
          <w:sz w:val="22"/>
          <w:szCs w:val="22"/>
        </w:rPr>
        <w:t>bluforce</w:t>
      </w:r>
      <w:proofErr w:type="spellEnd"/>
      <w:r w:rsidRPr="00B47C1E">
        <w:rPr>
          <w:rStyle w:val="Hyperlink"/>
          <w:rFonts w:cs="Arial"/>
          <w:color w:val="000000" w:themeColor="text1"/>
          <w:sz w:val="22"/>
          <w:szCs w:val="22"/>
        </w:rPr>
        <w:t xml:space="preserve"> </w:t>
      </w:r>
      <w:proofErr w:type="spellStart"/>
      <w:r w:rsidRPr="00B47C1E">
        <w:rPr>
          <w:rStyle w:val="Hyperlink"/>
          <w:rFonts w:cs="Arial"/>
          <w:color w:val="000000" w:themeColor="text1"/>
          <w:sz w:val="22"/>
          <w:szCs w:val="22"/>
        </w:rPr>
        <w:t>Markkomm</w:t>
      </w:r>
      <w:proofErr w:type="spellEnd"/>
    </w:p>
    <w:p w14:paraId="2886DA9D" w14:textId="77777777" w:rsidR="00AF6267" w:rsidRPr="00B47C1E" w:rsidRDefault="00AF6267" w:rsidP="00B47C1E">
      <w:pPr>
        <w:spacing w:after="0"/>
        <w:rPr>
          <w:rStyle w:val="Hyperlink"/>
          <w:rFonts w:cs="Arial"/>
          <w:color w:val="000000" w:themeColor="text1"/>
          <w:sz w:val="22"/>
          <w:szCs w:val="22"/>
          <w:u w:val="none"/>
        </w:rPr>
      </w:pPr>
      <w:r w:rsidRPr="00B47C1E">
        <w:rPr>
          <w:rStyle w:val="Hyperlink"/>
          <w:rFonts w:cs="Arial"/>
          <w:color w:val="000000" w:themeColor="text1"/>
          <w:sz w:val="22"/>
          <w:szCs w:val="22"/>
          <w:u w:val="none"/>
        </w:rPr>
        <w:t>T: +43676 83786212</w:t>
      </w:r>
    </w:p>
    <w:p w14:paraId="587D8456" w14:textId="77777777" w:rsidR="00AF6267" w:rsidRPr="00B47C1E" w:rsidRDefault="00AF6267" w:rsidP="00B47C1E">
      <w:pPr>
        <w:spacing w:after="0"/>
        <w:rPr>
          <w:rFonts w:cs="Arial"/>
          <w:color w:val="000000" w:themeColor="text1"/>
          <w:sz w:val="22"/>
          <w:szCs w:val="22"/>
        </w:rPr>
      </w:pPr>
      <w:r w:rsidRPr="00B47C1E">
        <w:rPr>
          <w:rStyle w:val="Hyperlink"/>
          <w:rFonts w:cs="Arial"/>
          <w:color w:val="000000" w:themeColor="text1"/>
          <w:sz w:val="22"/>
          <w:szCs w:val="22"/>
          <w:u w:val="none"/>
        </w:rPr>
        <w:t>u.wirth@bluforce.at</w:t>
      </w:r>
    </w:p>
    <w:p w14:paraId="40657162" w14:textId="77777777" w:rsidR="00AF6267" w:rsidRPr="00B47C1E" w:rsidRDefault="00AF6267" w:rsidP="00B47C1E">
      <w:pPr>
        <w:spacing w:after="0"/>
        <w:rPr>
          <w:color w:val="000000" w:themeColor="text1"/>
        </w:rPr>
      </w:pPr>
    </w:p>
    <w:p w14:paraId="2C0FF1B5" w14:textId="77777777" w:rsidR="003654D6" w:rsidRPr="00B47C1E" w:rsidRDefault="003654D6" w:rsidP="00B47C1E">
      <w:pPr>
        <w:spacing w:after="0"/>
        <w:rPr>
          <w:color w:val="000000" w:themeColor="text1"/>
        </w:rPr>
      </w:pPr>
    </w:p>
    <w:p w14:paraId="1AA5ACD4" w14:textId="77777777" w:rsidR="00B47C1E" w:rsidRPr="00B47C1E" w:rsidRDefault="00B47C1E" w:rsidP="00B47C1E">
      <w:pPr>
        <w:spacing w:after="0"/>
        <w:rPr>
          <w:color w:val="000000" w:themeColor="text1"/>
        </w:rPr>
      </w:pPr>
    </w:p>
    <w:sectPr w:rsidR="00B47C1E" w:rsidRPr="00B47C1E">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A4009D5" w14:textId="77777777" w:rsidR="001C3FA3" w:rsidRDefault="001C3FA3" w:rsidP="00AE51FC">
      <w:pPr>
        <w:spacing w:after="0" w:line="240" w:lineRule="auto"/>
      </w:pPr>
      <w:r>
        <w:separator/>
      </w:r>
    </w:p>
  </w:endnote>
  <w:endnote w:type="continuationSeparator" w:id="0">
    <w:p w14:paraId="35AEA41E" w14:textId="77777777" w:rsidR="001C3FA3" w:rsidRDefault="001C3FA3" w:rsidP="00AE5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6B90C5" w14:textId="77777777" w:rsidR="001C3FA3" w:rsidRDefault="001C3FA3" w:rsidP="00AE51FC">
      <w:pPr>
        <w:spacing w:after="0" w:line="240" w:lineRule="auto"/>
      </w:pPr>
      <w:r>
        <w:separator/>
      </w:r>
    </w:p>
  </w:footnote>
  <w:footnote w:type="continuationSeparator" w:id="0">
    <w:p w14:paraId="598D23E5" w14:textId="77777777" w:rsidR="001C3FA3" w:rsidRDefault="001C3FA3" w:rsidP="00AE51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660853"/>
    <w:multiLevelType w:val="hybridMultilevel"/>
    <w:tmpl w:val="427047E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D91217F"/>
    <w:multiLevelType w:val="multilevel"/>
    <w:tmpl w:val="69B00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1B647F"/>
    <w:multiLevelType w:val="multilevel"/>
    <w:tmpl w:val="379A6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B71084"/>
    <w:multiLevelType w:val="multilevel"/>
    <w:tmpl w:val="AD96C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D41544"/>
    <w:multiLevelType w:val="multilevel"/>
    <w:tmpl w:val="E71A8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745226"/>
    <w:multiLevelType w:val="multilevel"/>
    <w:tmpl w:val="8542A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D2565C"/>
    <w:multiLevelType w:val="multilevel"/>
    <w:tmpl w:val="85C2D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FD24A6"/>
    <w:multiLevelType w:val="hybridMultilevel"/>
    <w:tmpl w:val="7AAC935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59A2604B"/>
    <w:multiLevelType w:val="multilevel"/>
    <w:tmpl w:val="CC322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3118840">
    <w:abstractNumId w:val="1"/>
  </w:num>
  <w:num w:numId="2" w16cid:durableId="101264867">
    <w:abstractNumId w:val="3"/>
  </w:num>
  <w:num w:numId="3" w16cid:durableId="1809202211">
    <w:abstractNumId w:val="0"/>
  </w:num>
  <w:num w:numId="4" w16cid:durableId="506870569">
    <w:abstractNumId w:val="2"/>
  </w:num>
  <w:num w:numId="5" w16cid:durableId="478110499">
    <w:abstractNumId w:val="4"/>
  </w:num>
  <w:num w:numId="6" w16cid:durableId="995689210">
    <w:abstractNumId w:val="5"/>
  </w:num>
  <w:num w:numId="7" w16cid:durableId="548306095">
    <w:abstractNumId w:val="8"/>
  </w:num>
  <w:num w:numId="8" w16cid:durableId="2034111120">
    <w:abstractNumId w:val="7"/>
  </w:num>
  <w:num w:numId="9" w16cid:durableId="1199733423">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FFF"/>
    <w:rsid w:val="00003FFF"/>
    <w:rsid w:val="0000708C"/>
    <w:rsid w:val="000311F9"/>
    <w:rsid w:val="0006029C"/>
    <w:rsid w:val="00065041"/>
    <w:rsid w:val="00067454"/>
    <w:rsid w:val="000771E7"/>
    <w:rsid w:val="000B3646"/>
    <w:rsid w:val="00110E79"/>
    <w:rsid w:val="001113C1"/>
    <w:rsid w:val="001313F5"/>
    <w:rsid w:val="00133B78"/>
    <w:rsid w:val="00195C98"/>
    <w:rsid w:val="001C19AD"/>
    <w:rsid w:val="001C3FA3"/>
    <w:rsid w:val="001C43D0"/>
    <w:rsid w:val="001E2295"/>
    <w:rsid w:val="002009BC"/>
    <w:rsid w:val="00203616"/>
    <w:rsid w:val="00206E58"/>
    <w:rsid w:val="00211A09"/>
    <w:rsid w:val="0024291F"/>
    <w:rsid w:val="00263A3F"/>
    <w:rsid w:val="00270DC9"/>
    <w:rsid w:val="00273A98"/>
    <w:rsid w:val="00287A8B"/>
    <w:rsid w:val="002B28AC"/>
    <w:rsid w:val="002D7DAC"/>
    <w:rsid w:val="002F7035"/>
    <w:rsid w:val="00342EE3"/>
    <w:rsid w:val="003654D6"/>
    <w:rsid w:val="003831EB"/>
    <w:rsid w:val="0041582D"/>
    <w:rsid w:val="0042061C"/>
    <w:rsid w:val="00420D01"/>
    <w:rsid w:val="004325A2"/>
    <w:rsid w:val="00452BD0"/>
    <w:rsid w:val="00455792"/>
    <w:rsid w:val="004F7417"/>
    <w:rsid w:val="00505E39"/>
    <w:rsid w:val="00520725"/>
    <w:rsid w:val="00547C30"/>
    <w:rsid w:val="00554C41"/>
    <w:rsid w:val="00557075"/>
    <w:rsid w:val="00560DFB"/>
    <w:rsid w:val="00565B10"/>
    <w:rsid w:val="00566363"/>
    <w:rsid w:val="00570E46"/>
    <w:rsid w:val="00572CAF"/>
    <w:rsid w:val="00580115"/>
    <w:rsid w:val="00596A05"/>
    <w:rsid w:val="005A1E67"/>
    <w:rsid w:val="005E3C1A"/>
    <w:rsid w:val="00651B1B"/>
    <w:rsid w:val="006D215F"/>
    <w:rsid w:val="006D6B0D"/>
    <w:rsid w:val="006E5E7B"/>
    <w:rsid w:val="00705A4F"/>
    <w:rsid w:val="0073551F"/>
    <w:rsid w:val="00775097"/>
    <w:rsid w:val="007B1BC6"/>
    <w:rsid w:val="007B28A2"/>
    <w:rsid w:val="007C165C"/>
    <w:rsid w:val="007C25F9"/>
    <w:rsid w:val="007C5909"/>
    <w:rsid w:val="007D79FE"/>
    <w:rsid w:val="00826C8D"/>
    <w:rsid w:val="00854CD6"/>
    <w:rsid w:val="008728C2"/>
    <w:rsid w:val="008740C1"/>
    <w:rsid w:val="008A702B"/>
    <w:rsid w:val="008B3021"/>
    <w:rsid w:val="008C00F5"/>
    <w:rsid w:val="008D6B4A"/>
    <w:rsid w:val="008E4D3B"/>
    <w:rsid w:val="008F19EF"/>
    <w:rsid w:val="00947962"/>
    <w:rsid w:val="00975A0F"/>
    <w:rsid w:val="00981421"/>
    <w:rsid w:val="009908CB"/>
    <w:rsid w:val="009A7D15"/>
    <w:rsid w:val="009C2B6A"/>
    <w:rsid w:val="009C6169"/>
    <w:rsid w:val="009D4220"/>
    <w:rsid w:val="009F7FD7"/>
    <w:rsid w:val="00A22F32"/>
    <w:rsid w:val="00A26485"/>
    <w:rsid w:val="00A34E31"/>
    <w:rsid w:val="00A414B3"/>
    <w:rsid w:val="00A97A98"/>
    <w:rsid w:val="00AB78C8"/>
    <w:rsid w:val="00AD1122"/>
    <w:rsid w:val="00AE51FC"/>
    <w:rsid w:val="00AF6267"/>
    <w:rsid w:val="00B11FFA"/>
    <w:rsid w:val="00B20F0C"/>
    <w:rsid w:val="00B31C00"/>
    <w:rsid w:val="00B47C1E"/>
    <w:rsid w:val="00B65CF1"/>
    <w:rsid w:val="00BA474F"/>
    <w:rsid w:val="00BB5D6B"/>
    <w:rsid w:val="00C00E55"/>
    <w:rsid w:val="00C4383B"/>
    <w:rsid w:val="00C574FB"/>
    <w:rsid w:val="00C60E5D"/>
    <w:rsid w:val="00C77402"/>
    <w:rsid w:val="00C8547F"/>
    <w:rsid w:val="00C95EE7"/>
    <w:rsid w:val="00CE5A54"/>
    <w:rsid w:val="00CE5EDE"/>
    <w:rsid w:val="00CE64D5"/>
    <w:rsid w:val="00D00B52"/>
    <w:rsid w:val="00D17054"/>
    <w:rsid w:val="00D20615"/>
    <w:rsid w:val="00D237BB"/>
    <w:rsid w:val="00D31ADA"/>
    <w:rsid w:val="00D33E24"/>
    <w:rsid w:val="00D37855"/>
    <w:rsid w:val="00D639E9"/>
    <w:rsid w:val="00D909DF"/>
    <w:rsid w:val="00D94987"/>
    <w:rsid w:val="00DA7BCB"/>
    <w:rsid w:val="00DB5DF9"/>
    <w:rsid w:val="00DE245F"/>
    <w:rsid w:val="00E43A54"/>
    <w:rsid w:val="00E52EC3"/>
    <w:rsid w:val="00E54116"/>
    <w:rsid w:val="00E70B09"/>
    <w:rsid w:val="00EC2F93"/>
    <w:rsid w:val="00EC4934"/>
    <w:rsid w:val="00ED0DA4"/>
    <w:rsid w:val="00EE7158"/>
    <w:rsid w:val="00F13505"/>
    <w:rsid w:val="00F13593"/>
    <w:rsid w:val="00F32740"/>
    <w:rsid w:val="00F42EE8"/>
    <w:rsid w:val="00F53B38"/>
    <w:rsid w:val="00F96ECD"/>
    <w:rsid w:val="00FA03D7"/>
    <w:rsid w:val="00FB2325"/>
    <w:rsid w:val="00FC1656"/>
    <w:rsid w:val="00FE3A68"/>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E9F6D"/>
  <w15:chartTrackingRefBased/>
  <w15:docId w15:val="{E8508A8F-3D5F-7743-A7B7-A656D0B11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03F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03F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003FF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03FF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03FF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03FF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03FF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03FF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03FF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03FF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03FF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003FF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03FF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03FF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03FF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03FF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03FF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03FFF"/>
    <w:rPr>
      <w:rFonts w:eastAsiaTheme="majorEastAsia" w:cstheme="majorBidi"/>
      <w:color w:val="272727" w:themeColor="text1" w:themeTint="D8"/>
    </w:rPr>
  </w:style>
  <w:style w:type="paragraph" w:styleId="Titel">
    <w:name w:val="Title"/>
    <w:basedOn w:val="Standard"/>
    <w:next w:val="Standard"/>
    <w:link w:val="TitelZchn"/>
    <w:uiPriority w:val="10"/>
    <w:qFormat/>
    <w:rsid w:val="00003F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03FF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03FF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03FF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03FF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03FFF"/>
    <w:rPr>
      <w:i/>
      <w:iCs/>
      <w:color w:val="404040" w:themeColor="text1" w:themeTint="BF"/>
    </w:rPr>
  </w:style>
  <w:style w:type="paragraph" w:styleId="Listenabsatz">
    <w:name w:val="List Paragraph"/>
    <w:basedOn w:val="Standard"/>
    <w:uiPriority w:val="34"/>
    <w:qFormat/>
    <w:rsid w:val="00003FFF"/>
    <w:pPr>
      <w:ind w:left="720"/>
      <w:contextualSpacing/>
    </w:pPr>
  </w:style>
  <w:style w:type="character" w:styleId="IntensiveHervorhebung">
    <w:name w:val="Intense Emphasis"/>
    <w:basedOn w:val="Absatz-Standardschriftart"/>
    <w:uiPriority w:val="21"/>
    <w:qFormat/>
    <w:rsid w:val="00003FFF"/>
    <w:rPr>
      <w:i/>
      <w:iCs/>
      <w:color w:val="0F4761" w:themeColor="accent1" w:themeShade="BF"/>
    </w:rPr>
  </w:style>
  <w:style w:type="paragraph" w:styleId="IntensivesZitat">
    <w:name w:val="Intense Quote"/>
    <w:basedOn w:val="Standard"/>
    <w:next w:val="Standard"/>
    <w:link w:val="IntensivesZitatZchn"/>
    <w:uiPriority w:val="30"/>
    <w:qFormat/>
    <w:rsid w:val="00003F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03FFF"/>
    <w:rPr>
      <w:i/>
      <w:iCs/>
      <w:color w:val="0F4761" w:themeColor="accent1" w:themeShade="BF"/>
    </w:rPr>
  </w:style>
  <w:style w:type="character" w:styleId="IntensiverVerweis">
    <w:name w:val="Intense Reference"/>
    <w:basedOn w:val="Absatz-Standardschriftart"/>
    <w:uiPriority w:val="32"/>
    <w:qFormat/>
    <w:rsid w:val="00003FFF"/>
    <w:rPr>
      <w:b/>
      <w:bCs/>
      <w:smallCaps/>
      <w:color w:val="0F4761" w:themeColor="accent1" w:themeShade="BF"/>
      <w:spacing w:val="5"/>
    </w:rPr>
  </w:style>
  <w:style w:type="character" w:styleId="Fett">
    <w:name w:val="Strong"/>
    <w:basedOn w:val="Absatz-Standardschriftart"/>
    <w:uiPriority w:val="22"/>
    <w:qFormat/>
    <w:rsid w:val="0006029C"/>
    <w:rPr>
      <w:b/>
    </w:rPr>
  </w:style>
  <w:style w:type="character" w:styleId="Hyperlink">
    <w:name w:val="Hyperlink"/>
    <w:basedOn w:val="Absatz-Standardschriftart"/>
    <w:uiPriority w:val="99"/>
    <w:unhideWhenUsed/>
    <w:rsid w:val="00AF6267"/>
    <w:rPr>
      <w:color w:val="467886" w:themeColor="hyperlink"/>
      <w:u w:val="single"/>
    </w:rPr>
  </w:style>
  <w:style w:type="table" w:styleId="Tabellenraster">
    <w:name w:val="Table Grid"/>
    <w:basedOn w:val="NormaleTabelle"/>
    <w:uiPriority w:val="39"/>
    <w:rsid w:val="00AF6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DE245F"/>
    <w:pPr>
      <w:spacing w:before="100" w:beforeAutospacing="1" w:after="100" w:afterAutospacing="1" w:line="240" w:lineRule="auto"/>
    </w:pPr>
    <w:rPr>
      <w:rFonts w:ascii="Times New Roman" w:eastAsia="Times New Roman" w:hAnsi="Times New Roman" w:cs="Times New Roman"/>
      <w:kern w:val="0"/>
      <w:lang w:val="de-DE" w:eastAsia="de-DE"/>
      <w14:ligatures w14:val="none"/>
    </w:rPr>
  </w:style>
  <w:style w:type="character" w:styleId="Hervorhebung">
    <w:name w:val="Emphasis"/>
    <w:basedOn w:val="Absatz-Standardschriftart"/>
    <w:uiPriority w:val="20"/>
    <w:qFormat/>
    <w:rsid w:val="00DE245F"/>
    <w:rPr>
      <w:i/>
      <w:iCs/>
    </w:rPr>
  </w:style>
  <w:style w:type="character" w:styleId="NichtaufgelsteErwhnung">
    <w:name w:val="Unresolved Mention"/>
    <w:basedOn w:val="Absatz-Standardschriftart"/>
    <w:uiPriority w:val="99"/>
    <w:semiHidden/>
    <w:unhideWhenUsed/>
    <w:rsid w:val="006E5E7B"/>
    <w:rPr>
      <w:color w:val="605E5C"/>
      <w:shd w:val="clear" w:color="auto" w:fill="E1DFDD"/>
    </w:rPr>
  </w:style>
  <w:style w:type="paragraph" w:customStyle="1" w:styleId="Default">
    <w:name w:val="Default"/>
    <w:rsid w:val="003654D6"/>
    <w:pPr>
      <w:autoSpaceDE w:val="0"/>
      <w:autoSpaceDN w:val="0"/>
      <w:adjustRightInd w:val="0"/>
      <w:spacing w:after="0" w:line="240" w:lineRule="auto"/>
    </w:pPr>
    <w:rPr>
      <w:rFonts w:ascii="Aptos" w:hAnsi="Aptos" w:cs="Aptos"/>
      <w:color w:val="000000"/>
      <w:kern w:val="0"/>
      <w:lang w:val="de-DE"/>
    </w:rPr>
  </w:style>
  <w:style w:type="character" w:styleId="Kommentarzeichen">
    <w:name w:val="annotation reference"/>
    <w:basedOn w:val="Absatz-Standardschriftart"/>
    <w:uiPriority w:val="99"/>
    <w:semiHidden/>
    <w:unhideWhenUsed/>
    <w:rsid w:val="00705A4F"/>
    <w:rPr>
      <w:sz w:val="16"/>
      <w:szCs w:val="16"/>
    </w:rPr>
  </w:style>
  <w:style w:type="paragraph" w:styleId="Kommentartext">
    <w:name w:val="annotation text"/>
    <w:basedOn w:val="Standard"/>
    <w:link w:val="KommentartextZchn"/>
    <w:uiPriority w:val="99"/>
    <w:unhideWhenUsed/>
    <w:rsid w:val="00705A4F"/>
    <w:pPr>
      <w:spacing w:line="240" w:lineRule="auto"/>
    </w:pPr>
    <w:rPr>
      <w:sz w:val="20"/>
      <w:szCs w:val="20"/>
    </w:rPr>
  </w:style>
  <w:style w:type="character" w:customStyle="1" w:styleId="KommentartextZchn">
    <w:name w:val="Kommentartext Zchn"/>
    <w:basedOn w:val="Absatz-Standardschriftart"/>
    <w:link w:val="Kommentartext"/>
    <w:uiPriority w:val="99"/>
    <w:rsid w:val="00705A4F"/>
    <w:rPr>
      <w:sz w:val="20"/>
      <w:szCs w:val="20"/>
    </w:rPr>
  </w:style>
  <w:style w:type="paragraph" w:styleId="Kommentarthema">
    <w:name w:val="annotation subject"/>
    <w:basedOn w:val="Kommentartext"/>
    <w:next w:val="Kommentartext"/>
    <w:link w:val="KommentarthemaZchn"/>
    <w:uiPriority w:val="99"/>
    <w:semiHidden/>
    <w:unhideWhenUsed/>
    <w:rsid w:val="00705A4F"/>
    <w:rPr>
      <w:b/>
      <w:bCs/>
    </w:rPr>
  </w:style>
  <w:style w:type="character" w:customStyle="1" w:styleId="KommentarthemaZchn">
    <w:name w:val="Kommentarthema Zchn"/>
    <w:basedOn w:val="KommentartextZchn"/>
    <w:link w:val="Kommentarthema"/>
    <w:uiPriority w:val="99"/>
    <w:semiHidden/>
    <w:rsid w:val="00705A4F"/>
    <w:rPr>
      <w:b/>
      <w:bCs/>
      <w:sz w:val="20"/>
      <w:szCs w:val="20"/>
    </w:rPr>
  </w:style>
  <w:style w:type="paragraph" w:styleId="berarbeitung">
    <w:name w:val="Revision"/>
    <w:hidden/>
    <w:uiPriority w:val="99"/>
    <w:semiHidden/>
    <w:rsid w:val="00705A4F"/>
    <w:pPr>
      <w:spacing w:after="0" w:line="240" w:lineRule="auto"/>
    </w:pPr>
  </w:style>
  <w:style w:type="paragraph" w:styleId="Kopfzeile">
    <w:name w:val="header"/>
    <w:basedOn w:val="Standard"/>
    <w:link w:val="KopfzeileZchn"/>
    <w:uiPriority w:val="99"/>
    <w:unhideWhenUsed/>
    <w:rsid w:val="00AE51FC"/>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AE51FC"/>
  </w:style>
  <w:style w:type="paragraph" w:styleId="Fuzeile">
    <w:name w:val="footer"/>
    <w:basedOn w:val="Standard"/>
    <w:link w:val="FuzeileZchn"/>
    <w:uiPriority w:val="99"/>
    <w:unhideWhenUsed/>
    <w:rsid w:val="00AE51FC"/>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AE51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02146120">
      <w:bodyDiv w:val="1"/>
      <w:marLeft w:val="0"/>
      <w:marRight w:val="0"/>
      <w:marTop w:val="0"/>
      <w:marBottom w:val="0"/>
      <w:divBdr>
        <w:top w:val="none" w:sz="0" w:space="0" w:color="auto"/>
        <w:left w:val="none" w:sz="0" w:space="0" w:color="auto"/>
        <w:bottom w:val="none" w:sz="0" w:space="0" w:color="auto"/>
        <w:right w:val="none" w:sz="0" w:space="0" w:color="auto"/>
      </w:divBdr>
    </w:div>
    <w:div w:id="730233962">
      <w:bodyDiv w:val="1"/>
      <w:marLeft w:val="0"/>
      <w:marRight w:val="0"/>
      <w:marTop w:val="0"/>
      <w:marBottom w:val="0"/>
      <w:divBdr>
        <w:top w:val="none" w:sz="0" w:space="0" w:color="auto"/>
        <w:left w:val="none" w:sz="0" w:space="0" w:color="auto"/>
        <w:bottom w:val="none" w:sz="0" w:space="0" w:color="auto"/>
        <w:right w:val="none" w:sz="0" w:space="0" w:color="auto"/>
      </w:divBdr>
    </w:div>
    <w:div w:id="958607358">
      <w:bodyDiv w:val="1"/>
      <w:marLeft w:val="0"/>
      <w:marRight w:val="0"/>
      <w:marTop w:val="0"/>
      <w:marBottom w:val="0"/>
      <w:divBdr>
        <w:top w:val="none" w:sz="0" w:space="0" w:color="auto"/>
        <w:left w:val="none" w:sz="0" w:space="0" w:color="auto"/>
        <w:bottom w:val="none" w:sz="0" w:space="0" w:color="auto"/>
        <w:right w:val="none" w:sz="0" w:space="0" w:color="auto"/>
      </w:divBdr>
    </w:div>
    <w:div w:id="182373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icole.madaras@gorenje.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rsula.piwigo.com/index?/category/1-hisense_gorenje_pa_aktuelle_marktzahle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867E0A719F3D3419B08C21D52AAE834" ma:contentTypeVersion="16" ma:contentTypeDescription="Ein neues Dokument erstellen." ma:contentTypeScope="" ma:versionID="67b5a1ac6aaa9e9ba49fc6c0f9fbbfa9">
  <xsd:schema xmlns:xsd="http://www.w3.org/2001/XMLSchema" xmlns:xs="http://www.w3.org/2001/XMLSchema" xmlns:p="http://schemas.microsoft.com/office/2006/metadata/properties" xmlns:ns2="39b01948-1a7f-4d32-9aae-f85661781d3f" xmlns:ns3="a8770ef5-b124-47ed-a22d-c3fdba76d90d" targetNamespace="http://schemas.microsoft.com/office/2006/metadata/properties" ma:root="true" ma:fieldsID="f66ada5effcff8cd87a6df06e57d03af" ns2:_="" ns3:_="">
    <xsd:import namespace="39b01948-1a7f-4d32-9aae-f85661781d3f"/>
    <xsd:import namespace="a8770ef5-b124-47ed-a22d-c3fdba76d90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01948-1a7f-4d32-9aae-f85661781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5e923dd0-dda7-49ea-a147-70e574505091"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770ef5-b124-47ed-a22d-c3fdba76d90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d7cfbf8c-bdd9-4866-b394-2c5b22003553}" ma:internalName="TaxCatchAll" ma:showField="CatchAllData" ma:web="a8770ef5-b124-47ed-a22d-c3fdba76d9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8770ef5-b124-47ed-a22d-c3fdba76d90d" xsi:nil="true"/>
    <lcf76f155ced4ddcb4097134ff3c332f xmlns="39b01948-1a7f-4d32-9aae-f85661781d3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17DB90-7B7E-47B2-B784-4EC6D9E33F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01948-1a7f-4d32-9aae-f85661781d3f"/>
    <ds:schemaRef ds:uri="a8770ef5-b124-47ed-a22d-c3fdba76d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85033D-4433-46AE-9E66-CBC718A5CA32}">
  <ds:schemaRefs>
    <ds:schemaRef ds:uri="http://schemas.microsoft.com/office/2006/metadata/properties"/>
    <ds:schemaRef ds:uri="http://schemas.microsoft.com/office/infopath/2007/PartnerControls"/>
    <ds:schemaRef ds:uri="a8770ef5-b124-47ed-a22d-c3fdba76d90d"/>
    <ds:schemaRef ds:uri="39b01948-1a7f-4d32-9aae-f85661781d3f"/>
  </ds:schemaRefs>
</ds:datastoreItem>
</file>

<file path=customXml/itemProps3.xml><?xml version="1.0" encoding="utf-8"?>
<ds:datastoreItem xmlns:ds="http://schemas.openxmlformats.org/officeDocument/2006/customXml" ds:itemID="{1FC7DE81-4B6E-4ECB-A716-BF382ECEB1E8}">
  <ds:schemaRefs>
    <ds:schemaRef ds:uri="http://schemas.microsoft.com/sharepoint/v3/contenttype/forms"/>
  </ds:schemaRefs>
</ds:datastoreItem>
</file>

<file path=docMetadata/LabelInfo.xml><?xml version="1.0" encoding="utf-8"?>
<clbl:labelList xmlns:clbl="http://schemas.microsoft.com/office/2020/mipLabelMetadata">
  <clbl:label id="{d430f0b8-e30e-4a8d-b589-3f97a9617219}" enabled="0" method="" siteId="{d430f0b8-e30e-4a8d-b589-3f97a9617219}"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573</Words>
  <Characters>3610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Ursula Wirth Consulting</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Ursula Wirth</dc:creator>
  <cp:keywords/>
  <dc:description/>
  <cp:lastModifiedBy>Ursula Wirth</cp:lastModifiedBy>
  <cp:revision>2</cp:revision>
  <dcterms:created xsi:type="dcterms:W3CDTF">2026-09-03T14:49:00Z</dcterms:created>
  <dcterms:modified xsi:type="dcterms:W3CDTF">2026-09-03T14:49:00Z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0x0101004867E0A719F3D3419B08C21D52AAE834</vt:lpwstr>
  </property>
  <property fmtid="{D5CDD505-2E9C-101B-9397-08002B2CF9AE}" pid="3" name="MediaServiceImageTags">
    <vt:lpwstr/>
  </property>
</Properties>
</file>