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230989" w14:textId="77777777" w:rsidR="00AF6267" w:rsidRPr="002178DF" w:rsidRDefault="00554C41" w:rsidP="007F7F7B">
      <w:pPr>
        <w:spacing w:after="120" w:line="240" w:lineRule="auto"/>
        <w:rPr>
          <w:b/>
          <w:bCs/>
          <w:color w:val="000000" w:themeColor="text1"/>
          <w:sz w:val="22"/>
          <w:szCs w:val="22"/>
          <w:lang w:val="de-DE"/>
        </w:rPr>
      </w:pPr>
      <w:r>
        <w:rPr>
          <w:b/>
          <w:bCs/>
          <w:noProof/>
          <w:color w:val="000000" w:themeColor="text1"/>
          <w:sz w:val="22"/>
          <w:szCs w:val="22"/>
          <w:lang w:val="de-DE"/>
        </w:rPr>
        <w:drawing>
          <wp:inline distT="0" distB="0" distL="0" distR="0" wp14:anchorId="4BA5F543" wp14:editId="38BEE7BA">
            <wp:extent cx="2416629" cy="1063668"/>
            <wp:effectExtent l="0" t="0" r="0" b="3175"/>
            <wp:docPr id="728381120" name="Grafik 1" descr="Ein Bild, das Schrift, Logo, Grafiken, Text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381120" name="Grafik 1" descr="Ein Bild, das Schrift, Logo, Grafiken, Text enthält.  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94495" cy="1097940"/>
                    </a:xfrm>
                    <a:prstGeom prst="rect">
                      <a:avLst/>
                    </a:prstGeom>
                  </pic:spPr>
                </pic:pic>
              </a:graphicData>
            </a:graphic>
          </wp:inline>
        </w:drawing>
      </w:r>
      <w:r>
        <w:rPr>
          <w:b/>
          <w:bCs/>
          <w:color w:val="000000" w:themeColor="text1"/>
          <w:sz w:val="22"/>
          <w:szCs w:val="22"/>
          <w:lang w:val="de-DE"/>
        </w:rPr>
        <w:t xml:space="preserve">                                          PRESSEMITTEILUNG </w:t>
      </w:r>
    </w:p>
    <w:p w14:paraId="3E319A19" w14:textId="77777777" w:rsidR="0041163B" w:rsidRPr="002178DF" w:rsidRDefault="0041163B" w:rsidP="007F7F7B">
      <w:pPr>
        <w:spacing w:after="120" w:line="240" w:lineRule="auto"/>
        <w:rPr>
          <w:b/>
          <w:bCs/>
          <w:color w:val="000000" w:themeColor="text1"/>
          <w:sz w:val="22"/>
          <w:szCs w:val="22"/>
          <w:lang w:val="de-DE"/>
        </w:rPr>
      </w:pPr>
    </w:p>
    <w:p w14:paraId="6BE816E6" w14:textId="52599117" w:rsidR="002178DF" w:rsidRPr="002178DF" w:rsidRDefault="002178DF" w:rsidP="002178DF">
      <w:pPr>
        <w:rPr>
          <w:color w:val="000000" w:themeColor="text1"/>
          <w:lang w:val="de-DE"/>
        </w:rPr>
      </w:pPr>
      <w:bookmarkStart w:id="0" w:name="Xa99efc090d519f4092b125f8e81367c3e4943d1"/>
      <w:bookmarkStart w:id="1" w:name="Xff52fd9b2225c2818a29f6cfb62b38e036143bb"/>
      <w:r>
        <w:rPr>
          <w:color w:val="000000" w:themeColor="text1"/>
          <w:lang w:val="de-DE"/>
        </w:rPr>
        <w:t xml:space="preserve">                                         </w:t>
      </w:r>
    </w:p>
    <w:p w14:paraId="41C360A1" w14:textId="77777777" w:rsidR="002178DF" w:rsidRPr="002178DF" w:rsidRDefault="002178DF" w:rsidP="002178DF">
      <w:pPr>
        <w:pStyle w:val="berschrift1"/>
        <w:rPr>
          <w:b/>
          <w:bCs/>
          <w:color w:val="000000" w:themeColor="text1"/>
          <w:sz w:val="32"/>
          <w:szCs w:val="32"/>
          <w:lang w:val="de-DE"/>
        </w:rPr>
      </w:pPr>
      <w:r>
        <w:rPr>
          <w:rFonts w:ascii="Aptos" w:hAnsi="Aptos"/>
          <w:b/>
          <w:bCs/>
          <w:color w:val="000000" w:themeColor="text1"/>
          <w:sz w:val="32"/>
          <w:szCs w:val="32"/>
          <w:lang w:val="de-DE"/>
        </w:rPr>
        <w:t>GORENJE MACHT SCHONENDE SNEAKERPFLEGE ZUM WASCHPROGRAMM</w:t>
      </w:r>
    </w:p>
    <w:p w14:paraId="3C21EF4C" w14:textId="6A04D582" w:rsidR="00501C93" w:rsidRDefault="002178DF" w:rsidP="00501C93">
      <w:pPr>
        <w:pStyle w:val="FirstParagraph"/>
        <w:spacing w:before="0" w:after="0" w:line="283" w:lineRule="auto"/>
        <w:rPr>
          <w:i/>
          <w:iCs/>
          <w:color w:val="000000" w:themeColor="text1"/>
          <w:lang w:val="de-DE"/>
        </w:rPr>
      </w:pPr>
      <w:r>
        <w:rPr>
          <w:i/>
          <w:iCs/>
          <w:color w:val="000000" w:themeColor="text1"/>
          <w:lang w:val="de-DE"/>
        </w:rPr>
        <w:t>Mit ShoeWash, dem fixierbaren ShoeWash Rack und einer begleitenden Erdal-Promotion erweitert Gorenje die SimpliCare Wäschepflege – und gibt dem Fachhandel ein zusätzliches Verkaufsargument an die Hand.</w:t>
      </w:r>
    </w:p>
    <w:p w14:paraId="51D27A65" w14:textId="77777777" w:rsidR="00501C93" w:rsidRPr="00501C93" w:rsidRDefault="00501C93" w:rsidP="00501C93">
      <w:pPr>
        <w:pStyle w:val="Textkrper"/>
        <w:spacing w:before="0" w:after="0"/>
        <w:rPr>
          <w:lang w:val="de-DE"/>
        </w:rPr>
      </w:pPr>
    </w:p>
    <w:p w14:paraId="726C76E5" w14:textId="35FDF09F" w:rsidR="002178DF" w:rsidRPr="002178DF" w:rsidRDefault="002178DF" w:rsidP="00501C93">
      <w:pPr>
        <w:pStyle w:val="Textkrper"/>
        <w:spacing w:before="0" w:after="0" w:line="283" w:lineRule="auto"/>
        <w:rPr>
          <w:color w:val="000000" w:themeColor="text1"/>
          <w:lang w:val="de-DE"/>
        </w:rPr>
      </w:pPr>
      <w:r>
        <w:rPr>
          <w:color w:val="000000" w:themeColor="text1"/>
          <w:lang w:val="de-DE"/>
        </w:rPr>
        <w:t>Wien, Oktober 2026. Sneaker gehören längst zum Alltag – ihre Reinigung endet aber oft mühsam bei der Handwäsche. Genau hier setzt Gorenje an: Mit ShoeWash, einem eigens abgestimmten Waschprogramm, und dem fixierbaren ShoeWash Rack lassen sich Sneaker schonend und gründlich in der Waschmaschine reinigen. Die SimpliCare Serie rückt die Schuhpflege damit gezielt in den Fokus – und eine begleitende Promotion mit Erdal liefert dem Fachhandel ein zusätzliches Verkaufsargument am POS.</w:t>
      </w:r>
    </w:p>
    <w:p w14:paraId="7D729098" w14:textId="77777777" w:rsidR="00501C93" w:rsidRDefault="00501C93" w:rsidP="00501C93">
      <w:pPr>
        <w:pStyle w:val="Textkrper"/>
        <w:spacing w:before="0" w:after="0" w:line="283" w:lineRule="auto"/>
        <w:rPr>
          <w:color w:val="000000" w:themeColor="text1"/>
          <w:lang w:val="de-DE"/>
        </w:rPr>
      </w:pPr>
    </w:p>
    <w:p w14:paraId="461A291A" w14:textId="567FBC95" w:rsidR="002178DF" w:rsidRPr="002178DF" w:rsidRDefault="002178DF" w:rsidP="00501C93">
      <w:pPr>
        <w:pStyle w:val="Textkrper"/>
        <w:spacing w:before="0" w:after="0" w:line="283" w:lineRule="auto"/>
        <w:rPr>
          <w:color w:val="000000" w:themeColor="text1"/>
          <w:lang w:val="de-DE"/>
        </w:rPr>
      </w:pPr>
      <w:r>
        <w:rPr>
          <w:color w:val="000000" w:themeColor="text1"/>
          <w:lang w:val="de-DE"/>
        </w:rPr>
        <w:t>„Sneaker-Pflege ist ein Alltagsthema, das bislang kaum jemand mit der Waschmaschine verbunden hat – genau hier schaffen wir mit ShoeWash einen echten Mehrwert. Für den Fachhandel ist das ein starkes Verkaufsargument: ein sichtbarer Zusatznutzen, der sich am POS leicht erklären lässt und mit der Erdal-Promotion gleich zum runden Paket wird“, betont Andreas Kuzmits, Geschäftsführer von Hisense Gorenje Austria.</w:t>
      </w:r>
    </w:p>
    <w:p w14:paraId="74A7924C" w14:textId="0536353C" w:rsidR="002178DF" w:rsidRPr="00501C93" w:rsidRDefault="00501C93" w:rsidP="002178DF">
      <w:pPr>
        <w:pStyle w:val="berschrift2"/>
        <w:rPr>
          <w:b/>
          <w:bCs/>
          <w:color w:val="000000" w:themeColor="text1"/>
          <w:sz w:val="24"/>
          <w:szCs w:val="24"/>
          <w:lang w:val="de-DE"/>
        </w:rPr>
      </w:pPr>
      <w:r>
        <w:rPr>
          <w:rFonts w:ascii="Aptos" w:hAnsi="Aptos"/>
          <w:b/>
          <w:bCs/>
          <w:color w:val="000000" w:themeColor="text1"/>
          <w:sz w:val="24"/>
          <w:szCs w:val="24"/>
          <w:lang w:val="de-DE"/>
        </w:rPr>
        <w:t xml:space="preserve">SNEAKER SICHER IN DER TROMMEL </w:t>
      </w:r>
    </w:p>
    <w:p w14:paraId="51B71255" w14:textId="77473685" w:rsidR="00501C93" w:rsidRDefault="002178DF" w:rsidP="003B080D">
      <w:pPr>
        <w:pStyle w:val="FirstParagraph"/>
        <w:spacing w:before="0" w:after="0" w:line="283" w:lineRule="auto"/>
        <w:rPr>
          <w:color w:val="000000" w:themeColor="text1"/>
          <w:sz w:val="22"/>
          <w:szCs w:val="22"/>
          <w:lang w:val="de-DE"/>
        </w:rPr>
      </w:pPr>
      <w:r>
        <w:rPr>
          <w:color w:val="000000" w:themeColor="text1"/>
          <w:sz w:val="22"/>
          <w:szCs w:val="22"/>
          <w:lang w:val="de-DE"/>
        </w:rPr>
        <w:t xml:space="preserve">Das dreiteilige </w:t>
      </w:r>
      <w:r w:rsidRPr="003B080D">
        <w:rPr>
          <w:b/>
          <w:bCs/>
          <w:color w:val="000000" w:themeColor="text1"/>
          <w:sz w:val="22"/>
          <w:szCs w:val="22"/>
          <w:lang w:val="de-DE"/>
        </w:rPr>
        <w:t>ShoeWash Rack</w:t>
      </w:r>
      <w:r>
        <w:rPr>
          <w:color w:val="000000" w:themeColor="text1"/>
          <w:sz w:val="22"/>
          <w:szCs w:val="22"/>
          <w:lang w:val="de-DE"/>
        </w:rPr>
        <w:t xml:space="preserve"> fixiert die Schuhe während des Waschgangs in der Trommel und schont so Sneaker und Maschine gleichermaßen. Bis zu drei Paar lassen sich gleichzeitig waschen. Das Rack ist separat erhältlich und mit den Waschmaschinen der </w:t>
      </w:r>
      <w:proofErr w:type="spellStart"/>
      <w:r>
        <w:rPr>
          <w:color w:val="000000" w:themeColor="text1"/>
          <w:sz w:val="22"/>
          <w:szCs w:val="22"/>
          <w:lang w:val="de-DE"/>
        </w:rPr>
        <w:t>SimpliCare</w:t>
      </w:r>
      <w:proofErr w:type="spellEnd"/>
      <w:r>
        <w:rPr>
          <w:color w:val="000000" w:themeColor="text1"/>
          <w:sz w:val="22"/>
          <w:szCs w:val="22"/>
          <w:lang w:val="de-DE"/>
        </w:rPr>
        <w:t xml:space="preserve"> Serie kompatibel.</w:t>
      </w:r>
    </w:p>
    <w:p w14:paraId="4CA50E30" w14:textId="5B3717E0" w:rsidR="003B080D" w:rsidRPr="003B080D" w:rsidRDefault="003B080D" w:rsidP="003B080D">
      <w:pPr>
        <w:pStyle w:val="Textkrper"/>
        <w:spacing w:before="0" w:after="0" w:line="283" w:lineRule="auto"/>
        <w:rPr>
          <w:color w:val="000000" w:themeColor="text1"/>
          <w:sz w:val="22"/>
          <w:szCs w:val="22"/>
          <w:lang w:val="de-AT"/>
        </w:rPr>
      </w:pPr>
      <w:r w:rsidRPr="003B080D">
        <w:rPr>
          <w:color w:val="000000" w:themeColor="text1"/>
          <w:sz w:val="22"/>
          <w:szCs w:val="22"/>
          <w:lang w:val="de-AT"/>
        </w:rPr>
        <w:t>Wie viele Paar Sneaker sich in einem Haushalt ansammeln können, weiß wohl auch Gorenje-</w:t>
      </w:r>
      <w:r w:rsidRPr="003B080D">
        <w:rPr>
          <w:b/>
          <w:bCs/>
          <w:color w:val="000000" w:themeColor="text1"/>
          <w:sz w:val="22"/>
          <w:szCs w:val="22"/>
          <w:lang w:val="de-AT"/>
        </w:rPr>
        <w:t>Markenbotschafter Luka Modrić</w:t>
      </w:r>
      <w:r w:rsidRPr="003B080D">
        <w:rPr>
          <w:color w:val="000000" w:themeColor="text1"/>
          <w:sz w:val="22"/>
          <w:szCs w:val="22"/>
          <w:lang w:val="de-AT"/>
        </w:rPr>
        <w:t xml:space="preserve">: Zwischen Training, Familienalltag und drei Kindern dürfte im Schuhregal kaum Platz für Leerlauf sein. Ganz im Sinne der Kampagne „Wahre Größe beginnt zu Hause“ sorgt </w:t>
      </w:r>
      <w:proofErr w:type="spellStart"/>
      <w:r w:rsidRPr="003B080D">
        <w:rPr>
          <w:color w:val="000000" w:themeColor="text1"/>
          <w:sz w:val="22"/>
          <w:szCs w:val="22"/>
          <w:lang w:val="de-AT"/>
        </w:rPr>
        <w:t>ShoeWash</w:t>
      </w:r>
      <w:proofErr w:type="spellEnd"/>
      <w:r w:rsidRPr="003B080D">
        <w:rPr>
          <w:color w:val="000000" w:themeColor="text1"/>
          <w:sz w:val="22"/>
          <w:szCs w:val="22"/>
          <w:lang w:val="de-AT"/>
        </w:rPr>
        <w:t xml:space="preserve"> dafür, dass die Schuhpflege nicht zur Zusatzaufgabe wird, sondern einfach nebenbei in der Waschmaschine passiert.</w:t>
      </w:r>
    </w:p>
    <w:p w14:paraId="564E8CC4" w14:textId="77777777" w:rsidR="003B080D" w:rsidRPr="003B080D" w:rsidRDefault="003B080D" w:rsidP="003B080D">
      <w:pPr>
        <w:pStyle w:val="Textkrper"/>
        <w:spacing w:before="0" w:after="0" w:line="283" w:lineRule="auto"/>
        <w:rPr>
          <w:color w:val="000000" w:themeColor="text1"/>
          <w:sz w:val="22"/>
          <w:szCs w:val="22"/>
          <w:lang w:val="de-AT"/>
        </w:rPr>
      </w:pPr>
    </w:p>
    <w:p w14:paraId="5E1E299C" w14:textId="4A17785E" w:rsidR="00501C93" w:rsidRPr="00E24158" w:rsidRDefault="002178DF" w:rsidP="00E24158">
      <w:pPr>
        <w:pStyle w:val="Textkrper"/>
        <w:spacing w:before="0" w:after="0" w:line="283" w:lineRule="auto"/>
        <w:rPr>
          <w:color w:val="000000" w:themeColor="text1"/>
          <w:sz w:val="22"/>
          <w:szCs w:val="22"/>
          <w:lang w:val="de-DE"/>
        </w:rPr>
      </w:pPr>
      <w:r>
        <w:rPr>
          <w:color w:val="000000" w:themeColor="text1"/>
          <w:sz w:val="22"/>
          <w:szCs w:val="22"/>
          <w:lang w:val="de-DE"/>
        </w:rPr>
        <w:t xml:space="preserve">In der </w:t>
      </w:r>
      <w:r w:rsidRPr="003B080D">
        <w:rPr>
          <w:b/>
          <w:bCs/>
          <w:color w:val="000000" w:themeColor="text1"/>
          <w:sz w:val="22"/>
          <w:szCs w:val="22"/>
          <w:lang w:val="de-DE"/>
        </w:rPr>
        <w:t>SimpliCare Serie</w:t>
      </w:r>
      <w:r>
        <w:rPr>
          <w:color w:val="000000" w:themeColor="text1"/>
          <w:sz w:val="22"/>
          <w:szCs w:val="22"/>
          <w:lang w:val="de-DE"/>
        </w:rPr>
        <w:t xml:space="preserve"> fügt sich ShoeWash in eine umfassende Ausstattung für effiziente und komfortable Wäschepflege ein. </w:t>
      </w:r>
      <w:r w:rsidR="003B080D">
        <w:rPr>
          <w:color w:val="000000" w:themeColor="text1"/>
          <w:sz w:val="22"/>
          <w:szCs w:val="22"/>
          <w:lang w:val="de-DE"/>
        </w:rPr>
        <w:t>Bei den Top Modellen der G 800 Serie</w:t>
      </w:r>
      <w:r>
        <w:rPr>
          <w:color w:val="000000" w:themeColor="text1"/>
          <w:sz w:val="22"/>
          <w:szCs w:val="22"/>
          <w:lang w:val="de-DE"/>
        </w:rPr>
        <w:t xml:space="preserve"> unterschreitet </w:t>
      </w:r>
      <w:r w:rsidR="003B080D">
        <w:rPr>
          <w:color w:val="000000" w:themeColor="text1"/>
          <w:sz w:val="22"/>
          <w:szCs w:val="22"/>
          <w:lang w:val="de-DE"/>
        </w:rPr>
        <w:t xml:space="preserve">das 10kg </w:t>
      </w:r>
      <w:r w:rsidR="003B080D" w:rsidRPr="00E24158">
        <w:rPr>
          <w:color w:val="000000" w:themeColor="text1"/>
          <w:sz w:val="22"/>
          <w:szCs w:val="22"/>
          <w:lang w:val="de-DE"/>
        </w:rPr>
        <w:lastRenderedPageBreak/>
        <w:t xml:space="preserve">Modell </w:t>
      </w:r>
      <w:r w:rsidRPr="00E24158">
        <w:rPr>
          <w:color w:val="000000" w:themeColor="text1"/>
          <w:sz w:val="22"/>
          <w:szCs w:val="22"/>
          <w:lang w:val="de-DE"/>
        </w:rPr>
        <w:t xml:space="preserve">die Anforderungen der Energieeffizienzklasse A um bis zu 50 Prozent. </w:t>
      </w:r>
      <w:proofErr w:type="spellStart"/>
      <w:r w:rsidRPr="00E24158">
        <w:rPr>
          <w:color w:val="000000" w:themeColor="text1"/>
          <w:sz w:val="22"/>
          <w:szCs w:val="22"/>
          <w:lang w:val="de-DE"/>
        </w:rPr>
        <w:t>WashControl</w:t>
      </w:r>
      <w:proofErr w:type="spellEnd"/>
      <w:r w:rsidRPr="00E24158">
        <w:rPr>
          <w:color w:val="000000" w:themeColor="text1"/>
          <w:sz w:val="22"/>
          <w:szCs w:val="22"/>
          <w:lang w:val="de-DE"/>
        </w:rPr>
        <w:t xml:space="preserve"> passt Energie-, Wasser- und Zeitverbrauch an die Beladung an</w:t>
      </w:r>
      <w:r w:rsidR="003B080D" w:rsidRPr="00E24158">
        <w:rPr>
          <w:color w:val="000000" w:themeColor="text1"/>
          <w:sz w:val="22"/>
          <w:szCs w:val="22"/>
          <w:lang w:val="de-DE"/>
        </w:rPr>
        <w:t xml:space="preserve">. Für dauerhafte Frische in der Maschine sorgt </w:t>
      </w:r>
      <w:r w:rsidR="00E24158" w:rsidRPr="00E24158">
        <w:rPr>
          <w:color w:val="000000" w:themeColor="text1"/>
          <w:sz w:val="22"/>
          <w:szCs w:val="22"/>
          <w:lang w:val="de-DE"/>
        </w:rPr>
        <w:t xml:space="preserve">das Programm </w:t>
      </w:r>
      <w:proofErr w:type="spellStart"/>
      <w:r w:rsidR="003B080D" w:rsidRPr="00E24158">
        <w:rPr>
          <w:b/>
          <w:bCs/>
          <w:color w:val="000000" w:themeColor="text1"/>
          <w:sz w:val="22"/>
          <w:szCs w:val="22"/>
          <w:lang w:val="de-DE"/>
        </w:rPr>
        <w:t>TotalFresh</w:t>
      </w:r>
      <w:proofErr w:type="spellEnd"/>
      <w:r w:rsidR="003B080D" w:rsidRPr="00E24158">
        <w:rPr>
          <w:b/>
          <w:bCs/>
          <w:color w:val="000000" w:themeColor="text1"/>
          <w:sz w:val="22"/>
          <w:szCs w:val="22"/>
          <w:lang w:val="de-DE"/>
        </w:rPr>
        <w:t>:</w:t>
      </w:r>
      <w:r w:rsidR="003B080D" w:rsidRPr="00E24158">
        <w:rPr>
          <w:color w:val="000000" w:themeColor="text1"/>
          <w:sz w:val="22"/>
          <w:szCs w:val="22"/>
          <w:lang w:val="de-DE"/>
        </w:rPr>
        <w:t xml:space="preserve"> </w:t>
      </w:r>
      <w:r w:rsidR="00E24158" w:rsidRPr="00E24158">
        <w:rPr>
          <w:color w:val="000000"/>
          <w:sz w:val="22"/>
          <w:szCs w:val="22"/>
          <w:lang w:val="de-DE"/>
        </w:rPr>
        <w:t xml:space="preserve">ein integrierter Ventilator trocknet das gesamte Geräteinnere – d. h. Trommel, Türdichtung und Waschmittelschublade – aktiv aus. Damit sollen bis zu 99,9 Prozent der Bakterien und Hefepilze beseitigt, Schimmelbildung und unangenehme Gerüche ganz ohne Chemie verhindert werden. </w:t>
      </w:r>
      <w:r w:rsidR="003B080D" w:rsidRPr="00E24158">
        <w:rPr>
          <w:color w:val="000000" w:themeColor="text1"/>
          <w:sz w:val="22"/>
          <w:szCs w:val="22"/>
          <w:lang w:val="de-DE"/>
        </w:rPr>
        <w:t xml:space="preserve">Ergänzt wird das Frische-Konzept durch </w:t>
      </w:r>
      <w:proofErr w:type="spellStart"/>
      <w:r w:rsidR="003B080D" w:rsidRPr="00E24158">
        <w:rPr>
          <w:b/>
          <w:bCs/>
          <w:color w:val="000000" w:themeColor="text1"/>
          <w:sz w:val="22"/>
          <w:szCs w:val="22"/>
          <w:lang w:val="de-DE"/>
        </w:rPr>
        <w:t>AntiCrease</w:t>
      </w:r>
      <w:proofErr w:type="spellEnd"/>
      <w:r w:rsidR="003B080D" w:rsidRPr="00E24158">
        <w:rPr>
          <w:b/>
          <w:bCs/>
          <w:color w:val="000000" w:themeColor="text1"/>
          <w:sz w:val="22"/>
          <w:szCs w:val="22"/>
          <w:lang w:val="de-DE"/>
        </w:rPr>
        <w:t>+</w:t>
      </w:r>
      <w:r w:rsidR="003B080D" w:rsidRPr="00E24158">
        <w:rPr>
          <w:color w:val="000000" w:themeColor="text1"/>
          <w:sz w:val="22"/>
          <w:szCs w:val="22"/>
          <w:lang w:val="de-DE"/>
        </w:rPr>
        <w:t xml:space="preserve">, </w:t>
      </w:r>
      <w:proofErr w:type="gramStart"/>
      <w:r w:rsidR="003B080D" w:rsidRPr="00E24158">
        <w:rPr>
          <w:color w:val="000000" w:themeColor="text1"/>
          <w:sz w:val="22"/>
          <w:szCs w:val="22"/>
          <w:lang w:val="de-DE"/>
        </w:rPr>
        <w:t>das</w:t>
      </w:r>
      <w:proofErr w:type="gramEnd"/>
      <w:r w:rsidR="003B080D" w:rsidRPr="00E24158">
        <w:rPr>
          <w:color w:val="000000" w:themeColor="text1"/>
          <w:sz w:val="22"/>
          <w:szCs w:val="22"/>
          <w:lang w:val="de-DE"/>
        </w:rPr>
        <w:t xml:space="preserve"> die Wäsche nach Programmende per Luftstrom bis zu zwölf Stunden knitterfrei hält, sowie durch </w:t>
      </w:r>
      <w:proofErr w:type="spellStart"/>
      <w:r w:rsidR="003B080D" w:rsidRPr="00E24158">
        <w:rPr>
          <w:b/>
          <w:bCs/>
          <w:color w:val="000000" w:themeColor="text1"/>
          <w:sz w:val="22"/>
          <w:szCs w:val="22"/>
          <w:lang w:val="de-DE"/>
        </w:rPr>
        <w:t>Refresh&amp;Go</w:t>
      </w:r>
      <w:proofErr w:type="spellEnd"/>
      <w:r w:rsidR="003B080D" w:rsidRPr="00E24158">
        <w:rPr>
          <w:b/>
          <w:bCs/>
          <w:color w:val="000000" w:themeColor="text1"/>
          <w:sz w:val="22"/>
          <w:szCs w:val="22"/>
          <w:lang w:val="de-DE"/>
        </w:rPr>
        <w:t>,</w:t>
      </w:r>
      <w:r w:rsidR="003B080D" w:rsidRPr="00E24158">
        <w:rPr>
          <w:color w:val="000000" w:themeColor="text1"/>
          <w:sz w:val="22"/>
          <w:szCs w:val="22"/>
          <w:lang w:val="de-DE"/>
        </w:rPr>
        <w:t xml:space="preserve"> das Hemden in 20 Minuten mit Dampf auffrischt. </w:t>
      </w:r>
      <w:proofErr w:type="spellStart"/>
      <w:r w:rsidRPr="00E24158">
        <w:rPr>
          <w:b/>
          <w:bCs/>
          <w:color w:val="000000" w:themeColor="text1"/>
          <w:sz w:val="22"/>
          <w:szCs w:val="22"/>
          <w:lang w:val="de-DE"/>
        </w:rPr>
        <w:t>UltraClean</w:t>
      </w:r>
      <w:proofErr w:type="spellEnd"/>
      <w:r w:rsidRPr="00E24158">
        <w:rPr>
          <w:b/>
          <w:bCs/>
          <w:color w:val="000000" w:themeColor="text1"/>
          <w:sz w:val="22"/>
          <w:szCs w:val="22"/>
          <w:lang w:val="de-DE"/>
        </w:rPr>
        <w:t>+</w:t>
      </w:r>
      <w:r w:rsidRPr="00E24158">
        <w:rPr>
          <w:color w:val="000000" w:themeColor="text1"/>
          <w:sz w:val="22"/>
          <w:szCs w:val="22"/>
          <w:lang w:val="de-DE"/>
        </w:rPr>
        <w:t xml:space="preserve"> reinigt </w:t>
      </w:r>
      <w:r w:rsidR="00E24158" w:rsidRPr="00E24158">
        <w:rPr>
          <w:color w:val="000000" w:themeColor="text1"/>
          <w:sz w:val="22"/>
          <w:szCs w:val="22"/>
          <w:lang w:val="de-DE"/>
        </w:rPr>
        <w:t xml:space="preserve">zudem </w:t>
      </w:r>
      <w:r w:rsidRPr="00E24158">
        <w:rPr>
          <w:color w:val="000000" w:themeColor="text1"/>
          <w:sz w:val="22"/>
          <w:szCs w:val="22"/>
          <w:lang w:val="de-DE"/>
        </w:rPr>
        <w:t>Trommel und Waschmittelschublade automatisch</w:t>
      </w:r>
      <w:r w:rsidR="003B080D" w:rsidRPr="00E24158">
        <w:rPr>
          <w:color w:val="000000" w:themeColor="text1"/>
          <w:sz w:val="22"/>
          <w:szCs w:val="22"/>
          <w:lang w:val="de-DE"/>
        </w:rPr>
        <w:t xml:space="preserve"> und </w:t>
      </w:r>
      <w:proofErr w:type="spellStart"/>
      <w:r w:rsidRPr="00E24158">
        <w:rPr>
          <w:b/>
          <w:bCs/>
          <w:color w:val="000000" w:themeColor="text1"/>
          <w:sz w:val="22"/>
          <w:szCs w:val="22"/>
          <w:lang w:val="de-DE"/>
        </w:rPr>
        <w:t>ConnectLife</w:t>
      </w:r>
      <w:proofErr w:type="spellEnd"/>
      <w:r w:rsidRPr="00E24158">
        <w:rPr>
          <w:color w:val="000000" w:themeColor="text1"/>
          <w:sz w:val="22"/>
          <w:szCs w:val="22"/>
          <w:lang w:val="de-DE"/>
        </w:rPr>
        <w:t xml:space="preserve"> runde</w:t>
      </w:r>
      <w:r w:rsidR="003B080D" w:rsidRPr="00E24158">
        <w:rPr>
          <w:color w:val="000000" w:themeColor="text1"/>
          <w:sz w:val="22"/>
          <w:szCs w:val="22"/>
          <w:lang w:val="de-DE"/>
        </w:rPr>
        <w:t>t</w:t>
      </w:r>
      <w:r w:rsidRPr="00E24158">
        <w:rPr>
          <w:color w:val="000000" w:themeColor="text1"/>
          <w:sz w:val="22"/>
          <w:szCs w:val="22"/>
          <w:lang w:val="de-DE"/>
        </w:rPr>
        <w:t xml:space="preserve"> die Ausstattung ab. </w:t>
      </w:r>
    </w:p>
    <w:p w14:paraId="2110AF86" w14:textId="77777777" w:rsidR="003B080D" w:rsidRPr="00501C93" w:rsidRDefault="003B080D" w:rsidP="003B080D">
      <w:pPr>
        <w:pStyle w:val="Textkrper"/>
        <w:spacing w:before="0" w:after="0" w:line="283" w:lineRule="auto"/>
        <w:rPr>
          <w:color w:val="000000" w:themeColor="text1"/>
          <w:sz w:val="22"/>
          <w:szCs w:val="22"/>
          <w:lang w:val="de-DE"/>
        </w:rPr>
      </w:pPr>
    </w:p>
    <w:p w14:paraId="526C485C" w14:textId="7646DBC2" w:rsidR="002178DF" w:rsidRPr="00501C93" w:rsidRDefault="002178DF" w:rsidP="00501C93">
      <w:pPr>
        <w:pStyle w:val="Textkrper"/>
        <w:spacing w:before="0" w:after="0" w:line="283" w:lineRule="auto"/>
        <w:rPr>
          <w:b/>
          <w:bCs/>
          <w:color w:val="000000" w:themeColor="text1"/>
          <w:sz w:val="22"/>
          <w:szCs w:val="22"/>
          <w:lang w:val="de-AT"/>
        </w:rPr>
      </w:pPr>
      <w:r>
        <w:rPr>
          <w:b/>
          <w:bCs/>
          <w:color w:val="000000" w:themeColor="text1"/>
          <w:sz w:val="22"/>
          <w:szCs w:val="22"/>
          <w:lang w:val="de-DE"/>
        </w:rPr>
        <w:t>ERDAL-PROMOTION: PFLEGEPAKET ZUM GERÄTEKAUF</w:t>
      </w:r>
    </w:p>
    <w:p w14:paraId="1F20E4BD" w14:textId="77777777" w:rsidR="002178DF" w:rsidRPr="00501C93" w:rsidRDefault="002178DF" w:rsidP="00501C93">
      <w:pPr>
        <w:pStyle w:val="FirstParagraph"/>
        <w:spacing w:before="0" w:after="100" w:afterAutospacing="1" w:line="283" w:lineRule="auto"/>
        <w:rPr>
          <w:color w:val="000000" w:themeColor="text1"/>
          <w:sz w:val="22"/>
          <w:szCs w:val="22"/>
          <w:lang w:val="de-DE"/>
        </w:rPr>
      </w:pPr>
      <w:r>
        <w:rPr>
          <w:color w:val="000000" w:themeColor="text1"/>
          <w:sz w:val="22"/>
          <w:szCs w:val="22"/>
          <w:lang w:val="de-DE"/>
        </w:rPr>
        <w:t>Passend zum Schwerpunkt Sneakerpflege startet Gorenje gemeinsam mit Erdal eine Promotion für ausgewählte Waschmaschinen der Serien G800 und G600 sowie für Wärmepumpentrockner. Wer zwischen 24. September 2026 und 31. Jänner 2027 ein teilnahmeberechtigtes Gerät kauft und anschließend registriert, erhält kostenlos ein Erdal-Set mit Sneaker-Waschmittel und Super-Imprägnierer nach Hause geliefert.</w:t>
      </w:r>
    </w:p>
    <w:p w14:paraId="4BF3EF0A" w14:textId="77777777" w:rsidR="002178DF" w:rsidRPr="00501C93" w:rsidRDefault="002178DF" w:rsidP="00501C93">
      <w:pPr>
        <w:pStyle w:val="Textkrper"/>
        <w:spacing w:before="0" w:after="100" w:afterAutospacing="1" w:line="283" w:lineRule="auto"/>
        <w:rPr>
          <w:color w:val="000000" w:themeColor="text1"/>
          <w:sz w:val="22"/>
          <w:szCs w:val="22"/>
          <w:lang w:val="de-DE"/>
        </w:rPr>
      </w:pPr>
      <w:r>
        <w:rPr>
          <w:color w:val="000000" w:themeColor="text1"/>
          <w:sz w:val="22"/>
          <w:szCs w:val="22"/>
          <w:lang w:val="de-DE"/>
        </w:rPr>
        <w:t>Damit denkt Gorenje das Thema über den Waschgang hinaus: reinigen, trocknen, pflegen. Für Konsument:innen ein leicht verständlicher Zusatznutzen – für den Fachhandel ein konkreter Gesprächsanlass am POS.</w:t>
      </w:r>
    </w:p>
    <w:p w14:paraId="68263E4D" w14:textId="77777777" w:rsidR="002178DF" w:rsidRPr="00501C93" w:rsidRDefault="002178DF" w:rsidP="00501C93">
      <w:pPr>
        <w:spacing w:after="100" w:afterAutospacing="1" w:line="283" w:lineRule="auto"/>
        <w:rPr>
          <w:b/>
          <w:bCs/>
          <w:color w:val="000000" w:themeColor="text1"/>
          <w:sz w:val="22"/>
          <w:szCs w:val="22"/>
          <w:lang w:val="de-DE"/>
        </w:rPr>
      </w:pPr>
      <w:r>
        <w:rPr>
          <w:b/>
          <w:bCs/>
          <w:color w:val="000000" w:themeColor="text1"/>
          <w:sz w:val="22"/>
          <w:szCs w:val="22"/>
          <w:lang w:val="de-DE"/>
        </w:rPr>
        <w:t>Über Hisense Gorenje Austria</w:t>
      </w:r>
    </w:p>
    <w:p w14:paraId="1E3110DA" w14:textId="77777777" w:rsidR="002178DF" w:rsidRPr="00501C93" w:rsidRDefault="002178DF" w:rsidP="00501C93">
      <w:pPr>
        <w:pStyle w:val="Textkrper"/>
        <w:spacing w:before="0" w:after="100" w:afterAutospacing="1" w:line="283" w:lineRule="auto"/>
        <w:rPr>
          <w:color w:val="000000" w:themeColor="text1"/>
          <w:sz w:val="22"/>
          <w:szCs w:val="22"/>
          <w:lang w:val="de-DE"/>
        </w:rPr>
      </w:pPr>
      <w:r>
        <w:rPr>
          <w:color w:val="000000" w:themeColor="text1"/>
          <w:sz w:val="22"/>
          <w:szCs w:val="22"/>
          <w:lang w:val="de-DE"/>
        </w:rPr>
        <w:t>Hisense Gorenje ist einer der größten Hersteller von Haushaltsgeräten in Europa. Die österreichische Niederlassung – seit Jänner 2023 offiziell die „Hisense Gorenje Austria GmbH“ – besteht mit eigenem Standort seit 1975, die Zentrale befindet sich in Wien. Hisense Gorenje Austria verzeichnete im Jahr 2025 einen Umsatz von rund 55 Millionen Euro. Das Produktsortiment umfasst Kühl-/Gefriergeräte, Waschmaschinen, Waschtrockner und Wäschetrockner, Geschirrspüler, Küchengeräte, Küchen- und Haushaltskleingeräte, Warmwasserspeicher sowie Klimageräte. Gorenje ist zudem ein verlässlicher Partner im Einbaubereich und somit Vollsortiment-Anbieter für den Haushalt.</w:t>
      </w:r>
    </w:p>
    <w:p w14:paraId="5B603EDB" w14:textId="77777777" w:rsidR="002178DF" w:rsidRPr="002178DF" w:rsidRDefault="002178DF" w:rsidP="002178DF">
      <w:pPr>
        <w:pStyle w:val="Textkrper"/>
        <w:rPr>
          <w:color w:val="000000" w:themeColor="text1"/>
          <w:lang w:val="de-DE"/>
        </w:rPr>
      </w:pPr>
      <w:r>
        <w:rPr>
          <w:color w:val="000000" w:themeColor="text1"/>
          <w:lang w:val="de-DE"/>
        </w:rPr>
        <w:t>Kontakt</w:t>
      </w:r>
    </w:p>
    <w:p w14:paraId="1658323A" w14:textId="77777777" w:rsidR="002178DF" w:rsidRPr="002178DF" w:rsidRDefault="002178DF" w:rsidP="002178DF">
      <w:pPr>
        <w:pStyle w:val="Textkrper"/>
        <w:rPr>
          <w:color w:val="000000" w:themeColor="text1"/>
          <w:lang w:val="de-DE"/>
        </w:rPr>
      </w:pPr>
      <w:r>
        <w:rPr>
          <w:color w:val="000000" w:themeColor="text1"/>
          <w:lang w:val="de-DE"/>
        </w:rPr>
        <w:t>Nicole Madaras</w:t>
      </w:r>
      <w:r>
        <w:rPr>
          <w:color w:val="000000" w:themeColor="text1"/>
          <w:lang w:val="de-DE"/>
        </w:rPr>
        <w:br/>
        <w:t>Hisense Gorenje Austria GmbH</w:t>
      </w:r>
      <w:r>
        <w:rPr>
          <w:color w:val="000000" w:themeColor="text1"/>
          <w:lang w:val="de-DE"/>
        </w:rPr>
        <w:br/>
        <w:t>T: +43 660 9293866 · nicole.madaras@gorenje.com</w:t>
      </w:r>
      <w:r>
        <w:rPr>
          <w:color w:val="000000" w:themeColor="text1"/>
          <w:lang w:val="de-DE"/>
        </w:rPr>
        <w:br/>
      </w:r>
      <w:r>
        <w:rPr>
          <w:color w:val="000000" w:themeColor="text1"/>
          <w:lang w:val="de-DE"/>
        </w:rPr>
        <w:br/>
        <w:t>Ursula Wirth</w:t>
      </w:r>
      <w:r>
        <w:rPr>
          <w:color w:val="000000" w:themeColor="text1"/>
          <w:lang w:val="de-DE"/>
        </w:rPr>
        <w:br/>
        <w:t>bluforce Markkomm</w:t>
      </w:r>
      <w:r>
        <w:rPr>
          <w:color w:val="000000" w:themeColor="text1"/>
          <w:lang w:val="de-DE"/>
        </w:rPr>
        <w:br/>
        <w:t>T: +43 676 83786212 · u.wirth@bluforce.at</w:t>
      </w:r>
    </w:p>
    <w:p w14:paraId="30A8636E" w14:textId="77777777" w:rsidR="00B36A0B" w:rsidRPr="002178DF" w:rsidRDefault="00B36A0B" w:rsidP="007F7F7B">
      <w:pPr>
        <w:spacing w:after="120" w:line="240" w:lineRule="auto"/>
        <w:rPr>
          <w:b/>
          <w:color w:val="000000" w:themeColor="text1"/>
          <w:sz w:val="22"/>
          <w:szCs w:val="22"/>
          <w:lang w:val="de-DE"/>
        </w:rPr>
      </w:pPr>
    </w:p>
    <w:p w14:paraId="46FB4934" w14:textId="77777777" w:rsidR="00B36A0B" w:rsidRPr="002178DF" w:rsidRDefault="00B36A0B" w:rsidP="007F7F7B">
      <w:pPr>
        <w:spacing w:after="120" w:line="240" w:lineRule="auto"/>
        <w:rPr>
          <w:b/>
          <w:color w:val="000000" w:themeColor="text1"/>
          <w:sz w:val="22"/>
          <w:szCs w:val="22"/>
          <w:lang w:val="de-DE"/>
        </w:rPr>
      </w:pPr>
    </w:p>
    <w:p w14:paraId="31342C5A" w14:textId="77777777" w:rsidR="00B36A0B" w:rsidRPr="002178DF" w:rsidRDefault="00B36A0B" w:rsidP="007F7F7B">
      <w:pPr>
        <w:spacing w:after="120" w:line="240" w:lineRule="auto"/>
        <w:rPr>
          <w:b/>
          <w:color w:val="000000" w:themeColor="text1"/>
          <w:sz w:val="22"/>
          <w:szCs w:val="22"/>
          <w:lang w:val="de-DE"/>
        </w:rPr>
      </w:pPr>
    </w:p>
    <w:tbl>
      <w:tblPr>
        <w:tblStyle w:val="Tabellenraster"/>
        <w:tblW w:w="0" w:type="auto"/>
        <w:tblLook w:val="04A0" w:firstRow="1" w:lastRow="0" w:firstColumn="1" w:lastColumn="0" w:noHBand="0" w:noVBand="1"/>
      </w:tblPr>
      <w:tblGrid>
        <w:gridCol w:w="3616"/>
        <w:gridCol w:w="5446"/>
      </w:tblGrid>
      <w:tr w:rsidR="00AD0536" w:rsidRPr="002178DF" w14:paraId="5373AA92" w14:textId="77777777" w:rsidTr="002178DF">
        <w:tc>
          <w:tcPr>
            <w:tcW w:w="3616" w:type="dxa"/>
          </w:tcPr>
          <w:p w14:paraId="13EED15E" w14:textId="462A40FA" w:rsidR="00AD0536" w:rsidRPr="002178DF" w:rsidRDefault="00AD0536" w:rsidP="007F7F7B">
            <w:pPr>
              <w:spacing w:after="120"/>
              <w:rPr>
                <w:b/>
                <w:color w:val="000000" w:themeColor="text1"/>
                <w:sz w:val="22"/>
                <w:szCs w:val="22"/>
                <w:lang w:val="de-DE"/>
              </w:rPr>
            </w:pPr>
            <w:r>
              <w:rPr>
                <w:b/>
                <w:noProof/>
                <w:color w:val="000000" w:themeColor="text1"/>
                <w:sz w:val="22"/>
                <w:szCs w:val="22"/>
                <w:lang w:val="de-DE"/>
              </w:rPr>
              <w:lastRenderedPageBreak/>
              <w:drawing>
                <wp:inline distT="0" distB="0" distL="0" distR="0" wp14:anchorId="5E0B8C16" wp14:editId="2B05AB3D">
                  <wp:extent cx="2159000" cy="1473200"/>
                  <wp:effectExtent l="0" t="0" r="0" b="0"/>
                  <wp:docPr id="23395072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50720" name="Grafik 233950720"/>
                          <pic:cNvPicPr/>
                        </pic:nvPicPr>
                        <pic:blipFill>
                          <a:blip r:embed="rId11">
                            <a:extLst>
                              <a:ext uri="{28A0092B-C50C-407E-A947-70E740481C1C}">
                                <a14:useLocalDpi xmlns:a14="http://schemas.microsoft.com/office/drawing/2010/main" val="0"/>
                              </a:ext>
                            </a:extLst>
                          </a:blip>
                          <a:stretch>
                            <a:fillRect/>
                          </a:stretch>
                        </pic:blipFill>
                        <pic:spPr>
                          <a:xfrm>
                            <a:off x="0" y="0"/>
                            <a:ext cx="2159000" cy="1473200"/>
                          </a:xfrm>
                          <a:prstGeom prst="rect">
                            <a:avLst/>
                          </a:prstGeom>
                        </pic:spPr>
                      </pic:pic>
                    </a:graphicData>
                  </a:graphic>
                </wp:inline>
              </w:drawing>
            </w:r>
          </w:p>
        </w:tc>
        <w:tc>
          <w:tcPr>
            <w:tcW w:w="5446" w:type="dxa"/>
          </w:tcPr>
          <w:p w14:paraId="11E71F1D" w14:textId="77777777" w:rsidR="00AD0536" w:rsidRPr="002178DF" w:rsidRDefault="00DC24D6" w:rsidP="007F7F7B">
            <w:pPr>
              <w:spacing w:after="120"/>
              <w:rPr>
                <w:lang w:val="de-DE"/>
              </w:rPr>
            </w:pPr>
            <w:r>
              <w:rPr>
                <w:color w:val="000000" w:themeColor="text1"/>
                <w:sz w:val="22"/>
                <w:szCs w:val="22"/>
                <w:lang w:val="de-DE"/>
              </w:rPr>
              <w:t xml:space="preserve">Gorenje Simplicare G800 Waschmaschine: </w:t>
            </w:r>
            <w:r>
              <w:rPr>
                <w:lang w:val="de-DE"/>
              </w:rPr>
              <w:t>Wäschepflege, die sich harmonisch ins Zuhause einfügt – aufgeräumt und alltagstauglich</w:t>
            </w:r>
          </w:p>
          <w:p w14:paraId="4CC7F093" w14:textId="77777777" w:rsidR="00DC24D6" w:rsidRPr="002178DF" w:rsidRDefault="00DC24D6" w:rsidP="007F7F7B">
            <w:pPr>
              <w:spacing w:after="120"/>
              <w:rPr>
                <w:color w:val="000000" w:themeColor="text1"/>
                <w:sz w:val="22"/>
                <w:szCs w:val="22"/>
                <w:lang w:val="de-DE"/>
              </w:rPr>
            </w:pPr>
          </w:p>
          <w:p w14:paraId="6BEB46A8" w14:textId="098F918C" w:rsidR="00DC24D6" w:rsidRPr="002178DF" w:rsidRDefault="00DC24D6" w:rsidP="007F7F7B">
            <w:pPr>
              <w:spacing w:after="120"/>
              <w:rPr>
                <w:color w:val="000000" w:themeColor="text1"/>
                <w:sz w:val="22"/>
                <w:szCs w:val="22"/>
                <w:lang w:val="de-DE"/>
              </w:rPr>
            </w:pPr>
            <w:r>
              <w:rPr>
                <w:color w:val="000000" w:themeColor="text1"/>
                <w:sz w:val="22"/>
                <w:szCs w:val="22"/>
                <w:lang w:val="de-DE"/>
              </w:rPr>
              <w:t>https://filestation.bluforce.at:5001/sharing/n2XufTtMp</w:t>
            </w:r>
          </w:p>
          <w:p w14:paraId="4BE2B62D" w14:textId="2D65221A" w:rsidR="00DC24D6" w:rsidRPr="002178DF" w:rsidRDefault="00DC24D6" w:rsidP="007F7F7B">
            <w:pPr>
              <w:spacing w:after="120"/>
              <w:rPr>
                <w:color w:val="000000" w:themeColor="text1"/>
                <w:sz w:val="22"/>
                <w:szCs w:val="22"/>
                <w:lang w:val="de-DE"/>
              </w:rPr>
            </w:pPr>
            <w:r>
              <w:rPr>
                <w:b/>
                <w:color w:val="000000" w:themeColor="text1"/>
                <w:sz w:val="22"/>
                <w:szCs w:val="22"/>
                <w:lang w:val="de-DE"/>
              </w:rPr>
              <w:t>@Hisense Gorenje Austria</w:t>
            </w:r>
          </w:p>
        </w:tc>
      </w:tr>
      <w:tr w:rsidR="00AD0536" w:rsidRPr="002178DF" w14:paraId="4820BB1C" w14:textId="77777777" w:rsidTr="002178DF">
        <w:tc>
          <w:tcPr>
            <w:tcW w:w="3616" w:type="dxa"/>
          </w:tcPr>
          <w:p w14:paraId="17639528" w14:textId="005C12FE" w:rsidR="00AD0536" w:rsidRPr="002178DF" w:rsidRDefault="00AD0536" w:rsidP="007F7F7B">
            <w:pPr>
              <w:spacing w:after="120"/>
              <w:rPr>
                <w:b/>
                <w:color w:val="000000" w:themeColor="text1"/>
                <w:sz w:val="22"/>
                <w:szCs w:val="22"/>
                <w:lang w:val="de-DE"/>
              </w:rPr>
            </w:pPr>
            <w:r>
              <w:rPr>
                <w:b/>
                <w:noProof/>
                <w:color w:val="000000" w:themeColor="text1"/>
                <w:sz w:val="22"/>
                <w:szCs w:val="22"/>
                <w:lang w:val="de-DE"/>
              </w:rPr>
              <w:drawing>
                <wp:inline distT="0" distB="0" distL="0" distR="0" wp14:anchorId="67514102" wp14:editId="028F159A">
                  <wp:extent cx="2159000" cy="2159000"/>
                  <wp:effectExtent l="0" t="0" r="0" b="0"/>
                  <wp:docPr id="130319531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95314" name="Grafik 1303195314"/>
                          <pic:cNvPicPr/>
                        </pic:nvPicPr>
                        <pic:blipFill>
                          <a:blip r:embed="rId12">
                            <a:extLst>
                              <a:ext uri="{28A0092B-C50C-407E-A947-70E740481C1C}">
                                <a14:useLocalDpi xmlns:a14="http://schemas.microsoft.com/office/drawing/2010/main" val="0"/>
                              </a:ext>
                            </a:extLst>
                          </a:blip>
                          <a:stretch>
                            <a:fillRect/>
                          </a:stretch>
                        </pic:blipFill>
                        <pic:spPr>
                          <a:xfrm>
                            <a:off x="0" y="0"/>
                            <a:ext cx="2159000" cy="2159000"/>
                          </a:xfrm>
                          <a:prstGeom prst="rect">
                            <a:avLst/>
                          </a:prstGeom>
                        </pic:spPr>
                      </pic:pic>
                    </a:graphicData>
                  </a:graphic>
                </wp:inline>
              </w:drawing>
            </w:r>
          </w:p>
        </w:tc>
        <w:tc>
          <w:tcPr>
            <w:tcW w:w="5446" w:type="dxa"/>
          </w:tcPr>
          <w:p w14:paraId="170EEDF5" w14:textId="77777777" w:rsidR="00DC24D6" w:rsidRPr="002178DF" w:rsidRDefault="00DC24D6" w:rsidP="007F7F7B">
            <w:pPr>
              <w:spacing w:after="120"/>
              <w:rPr>
                <w:lang w:val="de-DE"/>
              </w:rPr>
            </w:pPr>
            <w:r>
              <w:rPr>
                <w:color w:val="000000" w:themeColor="text1"/>
                <w:sz w:val="22"/>
                <w:szCs w:val="22"/>
                <w:lang w:val="de-DE"/>
              </w:rPr>
              <w:t xml:space="preserve">Das neue, fixierbare ShoeWash Rack von Gorenje: </w:t>
            </w:r>
            <w:r>
              <w:rPr>
                <w:lang w:val="de-DE"/>
              </w:rPr>
              <w:t>Sneaker schonend in der Maschine reinigen – sauber ohne mühsame Handwäsche</w:t>
            </w:r>
          </w:p>
          <w:p w14:paraId="43E49E57" w14:textId="77777777" w:rsidR="00DC24D6" w:rsidRPr="002178DF" w:rsidRDefault="00DC24D6" w:rsidP="007F7F7B">
            <w:pPr>
              <w:spacing w:after="120"/>
              <w:rPr>
                <w:color w:val="000000" w:themeColor="text1"/>
                <w:sz w:val="22"/>
                <w:szCs w:val="22"/>
                <w:lang w:val="de-DE"/>
              </w:rPr>
            </w:pPr>
          </w:p>
          <w:p w14:paraId="19012E6F" w14:textId="19CDEC1B" w:rsidR="00DC24D6" w:rsidRPr="002178DF" w:rsidRDefault="00DC24D6" w:rsidP="007F7F7B">
            <w:pPr>
              <w:spacing w:after="120"/>
              <w:rPr>
                <w:color w:val="000000" w:themeColor="text1"/>
                <w:sz w:val="22"/>
                <w:szCs w:val="22"/>
                <w:lang w:val="de-DE"/>
              </w:rPr>
            </w:pPr>
            <w:r>
              <w:rPr>
                <w:color w:val="000000" w:themeColor="text1"/>
                <w:sz w:val="22"/>
                <w:szCs w:val="22"/>
                <w:lang w:val="de-DE"/>
              </w:rPr>
              <w:t>https://filestation.bluforce.at:5001/sharing/Sx7wtkz4m</w:t>
            </w:r>
          </w:p>
          <w:p w14:paraId="625DEB82" w14:textId="349B415A" w:rsidR="00DC24D6" w:rsidRPr="002178DF" w:rsidRDefault="00DC24D6" w:rsidP="007F7F7B">
            <w:pPr>
              <w:spacing w:after="120"/>
              <w:rPr>
                <w:color w:val="000000" w:themeColor="text1"/>
                <w:sz w:val="22"/>
                <w:szCs w:val="22"/>
                <w:lang w:val="de-DE"/>
              </w:rPr>
            </w:pPr>
            <w:r>
              <w:rPr>
                <w:b/>
                <w:color w:val="000000" w:themeColor="text1"/>
                <w:sz w:val="22"/>
                <w:szCs w:val="22"/>
                <w:lang w:val="de-DE"/>
              </w:rPr>
              <w:t>@Hisense Gorenje Austria</w:t>
            </w:r>
          </w:p>
        </w:tc>
      </w:tr>
      <w:tr w:rsidR="00FF78C2" w:rsidRPr="002178DF" w14:paraId="53712B47" w14:textId="77777777" w:rsidTr="002178DF">
        <w:tc>
          <w:tcPr>
            <w:tcW w:w="3616" w:type="dxa"/>
          </w:tcPr>
          <w:p w14:paraId="6D0363DF" w14:textId="08999D1D" w:rsidR="00FF78C2" w:rsidRPr="002178DF" w:rsidRDefault="00062BDE" w:rsidP="007F7F7B">
            <w:pPr>
              <w:spacing w:after="120"/>
              <w:rPr>
                <w:b/>
                <w:noProof/>
                <w:color w:val="000000" w:themeColor="text1"/>
                <w:sz w:val="22"/>
                <w:szCs w:val="22"/>
                <w:lang w:val="de-DE"/>
              </w:rPr>
            </w:pPr>
            <w:r>
              <w:rPr>
                <w:b/>
                <w:noProof/>
                <w:color w:val="000000" w:themeColor="text1"/>
                <w:sz w:val="22"/>
                <w:szCs w:val="22"/>
                <w:lang w:val="de-DE"/>
              </w:rPr>
              <w:drawing>
                <wp:inline distT="0" distB="0" distL="0" distR="0" wp14:anchorId="082D110B" wp14:editId="57FF7FF4">
                  <wp:extent cx="2159000" cy="1435100"/>
                  <wp:effectExtent l="0" t="0" r="0" b="0"/>
                  <wp:docPr id="4215711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571192" name="Grafik 42157119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59000" cy="1435100"/>
                          </a:xfrm>
                          <a:prstGeom prst="rect">
                            <a:avLst/>
                          </a:prstGeom>
                        </pic:spPr>
                      </pic:pic>
                    </a:graphicData>
                  </a:graphic>
                </wp:inline>
              </w:drawing>
            </w:r>
          </w:p>
        </w:tc>
        <w:tc>
          <w:tcPr>
            <w:tcW w:w="5446" w:type="dxa"/>
          </w:tcPr>
          <w:p w14:paraId="45DCE595" w14:textId="77777777" w:rsidR="00B53790" w:rsidRDefault="00B53790" w:rsidP="007F7F7B">
            <w:pPr>
              <w:spacing w:after="120"/>
              <w:rPr>
                <w:b/>
                <w:color w:val="000000" w:themeColor="text1"/>
                <w:sz w:val="22"/>
                <w:szCs w:val="22"/>
                <w:lang w:val="de-DE"/>
              </w:rPr>
            </w:pPr>
            <w:r>
              <w:t>Gorenje ShoeWash Rack: Das fixierbare Rack hält Sneaker während des Waschgangs sicher in Position und schont so Schuhe und Maschine gleichermaßen – separat erhältlich und kompatibel mit der SimpliCare Serie.</w:t>
            </w:r>
            <w:r>
              <w:rPr>
                <w:b/>
                <w:color w:val="000000" w:themeColor="text1"/>
                <w:sz w:val="22"/>
                <w:szCs w:val="22"/>
                <w:lang w:val="de-DE"/>
              </w:rPr>
              <w:t xml:space="preserve"> </w:t>
            </w:r>
          </w:p>
          <w:p w14:paraId="361B6151" w14:textId="32F0403B" w:rsidR="00FF78C2" w:rsidRPr="002178DF" w:rsidRDefault="00B53790" w:rsidP="007F7F7B">
            <w:pPr>
              <w:spacing w:after="120"/>
              <w:rPr>
                <w:color w:val="000000" w:themeColor="text1"/>
                <w:sz w:val="22"/>
                <w:szCs w:val="22"/>
                <w:lang w:val="de-DE"/>
              </w:rPr>
            </w:pPr>
            <w:r>
              <w:rPr>
                <w:b/>
                <w:color w:val="000000" w:themeColor="text1"/>
                <w:sz w:val="22"/>
                <w:szCs w:val="22"/>
                <w:lang w:val="de-DE"/>
              </w:rPr>
              <w:t>@Hisense Gorenje Austria</w:t>
            </w:r>
          </w:p>
        </w:tc>
      </w:tr>
      <w:tr w:rsidR="00FF78C2" w:rsidRPr="002178DF" w14:paraId="124C90AC" w14:textId="77777777" w:rsidTr="002178DF">
        <w:tc>
          <w:tcPr>
            <w:tcW w:w="3616" w:type="dxa"/>
          </w:tcPr>
          <w:p w14:paraId="0F55D661" w14:textId="7B2A14A9" w:rsidR="00FF78C2" w:rsidRPr="002178DF" w:rsidRDefault="00062BDE" w:rsidP="007F7F7B">
            <w:pPr>
              <w:spacing w:after="120"/>
              <w:rPr>
                <w:b/>
                <w:noProof/>
                <w:color w:val="000000" w:themeColor="text1"/>
                <w:sz w:val="22"/>
                <w:szCs w:val="22"/>
                <w:lang w:val="de-DE"/>
              </w:rPr>
            </w:pPr>
            <w:r>
              <w:rPr>
                <w:b/>
                <w:noProof/>
                <w:color w:val="000000" w:themeColor="text1"/>
                <w:sz w:val="22"/>
                <w:szCs w:val="22"/>
                <w:lang w:val="de-DE"/>
              </w:rPr>
              <w:drawing>
                <wp:inline distT="0" distB="0" distL="0" distR="0" wp14:anchorId="1867A2B0" wp14:editId="4D552F2C">
                  <wp:extent cx="2159000" cy="2159000"/>
                  <wp:effectExtent l="0" t="0" r="0" b="0"/>
                  <wp:docPr id="104984235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42351" name="Grafik 104984235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59000" cy="2159000"/>
                          </a:xfrm>
                          <a:prstGeom prst="rect">
                            <a:avLst/>
                          </a:prstGeom>
                        </pic:spPr>
                      </pic:pic>
                    </a:graphicData>
                  </a:graphic>
                </wp:inline>
              </w:drawing>
            </w:r>
          </w:p>
        </w:tc>
        <w:tc>
          <w:tcPr>
            <w:tcW w:w="5446" w:type="dxa"/>
          </w:tcPr>
          <w:p w14:paraId="7CC023E3" w14:textId="77777777" w:rsidR="00FF78C2" w:rsidRDefault="00B53790" w:rsidP="007F7F7B">
            <w:pPr>
              <w:spacing w:after="120"/>
            </w:pPr>
            <w:r>
              <w:t>So funktioniert ShoeWash: Das Rack wird in der Trommel fixiert, die Sneaker bleiben während des gesamten Waschgangs an ihrem Platz – bis zu drei Paar werden so schonend und gründlich gereinigt, ganz ohne mühsame Handwäsche.</w:t>
            </w:r>
          </w:p>
          <w:p w14:paraId="60853548" w14:textId="77777777" w:rsidR="00B53790" w:rsidRDefault="00B53790" w:rsidP="007F7F7B">
            <w:pPr>
              <w:spacing w:after="120"/>
              <w:rPr>
                <w:color w:val="000000" w:themeColor="text1"/>
                <w:sz w:val="22"/>
                <w:szCs w:val="22"/>
                <w:lang w:val="de-DE"/>
              </w:rPr>
            </w:pPr>
          </w:p>
          <w:p w14:paraId="6B0DFA69" w14:textId="7159F57A" w:rsidR="00B53790" w:rsidRPr="002178DF" w:rsidRDefault="00B53790" w:rsidP="007F7F7B">
            <w:pPr>
              <w:spacing w:after="120"/>
              <w:rPr>
                <w:color w:val="000000" w:themeColor="text1"/>
                <w:sz w:val="22"/>
                <w:szCs w:val="22"/>
                <w:lang w:val="de-DE"/>
              </w:rPr>
            </w:pPr>
            <w:r>
              <w:rPr>
                <w:b/>
                <w:color w:val="000000" w:themeColor="text1"/>
                <w:sz w:val="22"/>
                <w:szCs w:val="22"/>
                <w:lang w:val="de-DE"/>
              </w:rPr>
              <w:t>@Hisense Gorenje Austria</w:t>
            </w:r>
          </w:p>
        </w:tc>
      </w:tr>
    </w:tbl>
    <w:p w14:paraId="2ACE746C" w14:textId="77777777" w:rsidR="00062BDE" w:rsidRDefault="00062BDE" w:rsidP="007F7F7B">
      <w:pPr>
        <w:keepNext/>
        <w:spacing w:after="120" w:line="240" w:lineRule="auto"/>
        <w:rPr>
          <w:b/>
          <w:color w:val="000000" w:themeColor="text1"/>
          <w:sz w:val="22"/>
          <w:szCs w:val="22"/>
          <w:lang w:val="de-DE"/>
        </w:rPr>
      </w:pPr>
    </w:p>
    <w:p w14:paraId="61D050E9" w14:textId="3422817D" w:rsidR="008C5C91" w:rsidRPr="002178DF" w:rsidRDefault="00000000" w:rsidP="007F7F7B">
      <w:pPr>
        <w:keepNext/>
        <w:spacing w:after="120" w:line="240" w:lineRule="auto"/>
        <w:rPr>
          <w:color w:val="000000" w:themeColor="text1"/>
          <w:sz w:val="22"/>
          <w:szCs w:val="22"/>
          <w:lang w:val="de-DE"/>
        </w:rPr>
      </w:pPr>
      <w:r>
        <w:rPr>
          <w:b/>
          <w:color w:val="000000" w:themeColor="text1"/>
          <w:sz w:val="22"/>
          <w:szCs w:val="22"/>
          <w:lang w:val="de-DE"/>
        </w:rPr>
        <w:t>Kontakt</w:t>
      </w:r>
    </w:p>
    <w:p w14:paraId="0FBCF30F" w14:textId="77777777" w:rsidR="008C5C91" w:rsidRPr="002178DF" w:rsidRDefault="00000000" w:rsidP="007F7F7B">
      <w:pPr>
        <w:keepNext/>
        <w:spacing w:after="120" w:line="240" w:lineRule="auto"/>
        <w:rPr>
          <w:color w:val="000000" w:themeColor="text1"/>
          <w:sz w:val="22"/>
          <w:szCs w:val="22"/>
          <w:lang w:val="de-DE"/>
        </w:rPr>
      </w:pPr>
      <w:r>
        <w:rPr>
          <w:color w:val="000000" w:themeColor="text1"/>
          <w:sz w:val="22"/>
          <w:szCs w:val="22"/>
          <w:lang w:val="de-DE"/>
        </w:rPr>
        <w:t>Nicole Madaras</w:t>
      </w:r>
      <w:r>
        <w:rPr>
          <w:color w:val="000000" w:themeColor="text1"/>
          <w:sz w:val="22"/>
          <w:szCs w:val="22"/>
          <w:lang w:val="de-DE"/>
        </w:rPr>
        <w:br/>
        <w:t>Hisense Gorenje Austria GmbH</w:t>
      </w:r>
      <w:r>
        <w:rPr>
          <w:color w:val="000000" w:themeColor="text1"/>
          <w:sz w:val="22"/>
          <w:szCs w:val="22"/>
          <w:lang w:val="de-DE"/>
        </w:rPr>
        <w:br/>
        <w:t>T: +43 660 9293866 · nicole.madaras@gorenje.com</w:t>
      </w:r>
    </w:p>
    <w:p w14:paraId="5EC535F4" w14:textId="77777777" w:rsidR="00133B91" w:rsidRPr="002178DF" w:rsidRDefault="00133B91" w:rsidP="007F7F7B">
      <w:pPr>
        <w:keepNext/>
        <w:spacing w:after="120" w:line="240" w:lineRule="auto"/>
        <w:rPr>
          <w:color w:val="000000" w:themeColor="text1"/>
          <w:sz w:val="22"/>
          <w:szCs w:val="22"/>
          <w:lang w:val="de-DE"/>
        </w:rPr>
      </w:pPr>
    </w:p>
    <w:p w14:paraId="4EB3B1A0" w14:textId="77777777" w:rsidR="008C5C91" w:rsidRPr="002178DF" w:rsidRDefault="00000000" w:rsidP="007F7F7B">
      <w:pPr>
        <w:keepNext/>
        <w:spacing w:after="120" w:line="240" w:lineRule="auto"/>
        <w:rPr>
          <w:color w:val="000000" w:themeColor="text1"/>
          <w:sz w:val="22"/>
          <w:szCs w:val="22"/>
          <w:lang w:val="de-DE"/>
        </w:rPr>
      </w:pPr>
      <w:r>
        <w:rPr>
          <w:color w:val="000000" w:themeColor="text1"/>
          <w:sz w:val="22"/>
          <w:szCs w:val="22"/>
          <w:lang w:val="de-DE"/>
        </w:rPr>
        <w:t>Ursula Wirth</w:t>
      </w:r>
      <w:r>
        <w:rPr>
          <w:color w:val="000000" w:themeColor="text1"/>
          <w:sz w:val="22"/>
          <w:szCs w:val="22"/>
          <w:lang w:val="de-DE"/>
        </w:rPr>
        <w:br/>
        <w:t>bluforce Markkomm</w:t>
      </w:r>
      <w:r>
        <w:rPr>
          <w:color w:val="000000" w:themeColor="text1"/>
          <w:sz w:val="22"/>
          <w:szCs w:val="22"/>
          <w:lang w:val="de-DE"/>
        </w:rPr>
        <w:br/>
        <w:t>T: +43 676 83786212 · u.wirth@bluforce.at</w:t>
      </w:r>
    </w:p>
    <w:p w14:paraId="5A711268" w14:textId="77777777" w:rsidR="007F7F7B" w:rsidRPr="002178DF" w:rsidRDefault="007F7F7B" w:rsidP="007F7F7B">
      <w:pPr>
        <w:pStyle w:val="Textkrper"/>
        <w:spacing w:before="0" w:after="120"/>
        <w:rPr>
          <w:color w:val="000000" w:themeColor="text1"/>
          <w:sz w:val="22"/>
          <w:szCs w:val="22"/>
          <w:lang w:val="de-DE"/>
        </w:rPr>
      </w:pPr>
      <w:bookmarkStart w:id="2" w:name="gorenje-boden--und-wäschepflege-im-fokus"/>
      <w:bookmarkEnd w:id="0"/>
    </w:p>
    <w:bookmarkEnd w:id="1"/>
    <w:bookmarkEnd w:id="2"/>
    <w:p w14:paraId="3EDBFC78" w14:textId="77777777" w:rsidR="00133B91" w:rsidRPr="002178DF" w:rsidRDefault="00133B91" w:rsidP="007F7F7B">
      <w:pPr>
        <w:spacing w:after="120" w:line="240" w:lineRule="auto"/>
        <w:rPr>
          <w:color w:val="000000" w:themeColor="text1"/>
          <w:sz w:val="22"/>
          <w:szCs w:val="22"/>
          <w:lang w:val="de-DE"/>
        </w:rPr>
      </w:pPr>
    </w:p>
    <w:p w14:paraId="2EE9D609" w14:textId="77777777" w:rsidR="002178DF" w:rsidRPr="002178DF" w:rsidRDefault="002178DF">
      <w:pPr>
        <w:spacing w:after="120" w:line="240" w:lineRule="auto"/>
        <w:rPr>
          <w:color w:val="000000" w:themeColor="text1"/>
          <w:sz w:val="22"/>
          <w:szCs w:val="22"/>
          <w:lang w:val="de-DE"/>
        </w:rPr>
      </w:pPr>
    </w:p>
    <w:sectPr w:rsidR="002178DF" w:rsidRPr="002178DF">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BDBD1B" w14:textId="77777777" w:rsidR="002D7CC6" w:rsidRDefault="002D7CC6" w:rsidP="00AE51FC">
      <w:pPr>
        <w:spacing w:after="0" w:line="240" w:lineRule="auto"/>
      </w:pPr>
      <w:r>
        <w:separator/>
      </w:r>
    </w:p>
  </w:endnote>
  <w:endnote w:type="continuationSeparator" w:id="0">
    <w:p w14:paraId="5B8EC594" w14:textId="77777777" w:rsidR="002D7CC6" w:rsidRDefault="002D7CC6" w:rsidP="00AE5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371141" w14:textId="77777777" w:rsidR="002D7CC6" w:rsidRDefault="002D7CC6" w:rsidP="00AE51FC">
      <w:pPr>
        <w:spacing w:after="0" w:line="240" w:lineRule="auto"/>
      </w:pPr>
      <w:r>
        <w:separator/>
      </w:r>
    </w:p>
  </w:footnote>
  <w:footnote w:type="continuationSeparator" w:id="0">
    <w:p w14:paraId="46D4DDDF" w14:textId="77777777" w:rsidR="002D7CC6" w:rsidRDefault="002D7CC6" w:rsidP="00AE51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1"/>
    <w:multiLevelType w:val="multilevel"/>
    <w:tmpl w:val="F0E4EA26"/>
    <w:lvl w:ilvl="0">
      <w:numFmt w:val="bullet"/>
      <w:lvlText w:val=""/>
      <w:lvlJc w:val="left"/>
      <w:pPr>
        <w:ind w:left="360" w:hanging="360"/>
      </w:pPr>
      <w:rPr>
        <w:rFonts w:ascii="Symbol" w:hAnsi="Symbol" w:cs="Symbol" w:hint="default"/>
      </w:rPr>
    </w:lvl>
    <w:lvl w:ilvl="1">
      <w:numFmt w:val="bullet"/>
      <w:lvlText w:val="o"/>
      <w:lvlJc w:val="left"/>
      <w:pPr>
        <w:ind w:left="1080" w:hanging="360"/>
      </w:pPr>
      <w:rPr>
        <w:rFonts w:ascii="Courier New" w:hAnsi="Courier New" w:cs="Courier New" w:hint="default"/>
      </w:rPr>
    </w:lvl>
    <w:lvl w:ilvl="2">
      <w:numFmt w:val="bullet"/>
      <w:lvlText w:val=""/>
      <w:lvlJc w:val="left"/>
      <w:pPr>
        <w:ind w:left="1800" w:hanging="360"/>
      </w:pPr>
      <w:rPr>
        <w:rFonts w:ascii="Wingdings" w:hAnsi="Wingdings" w:cs="Wingdings" w:hint="default"/>
      </w:rPr>
    </w:lvl>
    <w:lvl w:ilvl="3">
      <w:numFmt w:val="bullet"/>
      <w:lvlText w:val=""/>
      <w:lvlJc w:val="left"/>
      <w:pPr>
        <w:ind w:left="2520" w:hanging="360"/>
      </w:pPr>
      <w:rPr>
        <w:rFonts w:ascii="Symbol" w:hAnsi="Symbol" w:cs="Symbol" w:hint="default"/>
      </w:rPr>
    </w:lvl>
    <w:lvl w:ilvl="4">
      <w:numFmt w:val="bullet"/>
      <w:lvlText w:val="o"/>
      <w:lvlJc w:val="left"/>
      <w:pPr>
        <w:ind w:left="3240" w:hanging="360"/>
      </w:pPr>
      <w:rPr>
        <w:rFonts w:ascii="Courier New" w:hAnsi="Courier New" w:cs="Courier New" w:hint="default"/>
      </w:rPr>
    </w:lvl>
    <w:lvl w:ilvl="5">
      <w:numFmt w:val="bullet"/>
      <w:lvlText w:val=""/>
      <w:lvlJc w:val="left"/>
      <w:pPr>
        <w:ind w:left="3960" w:hanging="360"/>
      </w:pPr>
      <w:rPr>
        <w:rFonts w:ascii="Wingdings" w:hAnsi="Wingdings" w:cs="Wingdings" w:hint="default"/>
      </w:rPr>
    </w:lvl>
    <w:lvl w:ilvl="6">
      <w:numFmt w:val="bullet"/>
      <w:lvlText w:val=""/>
      <w:lvlJc w:val="left"/>
      <w:pPr>
        <w:ind w:left="4680" w:hanging="360"/>
      </w:pPr>
      <w:rPr>
        <w:rFonts w:ascii="Symbol" w:hAnsi="Symbol" w:cs="Symbol" w:hint="default"/>
      </w:rPr>
    </w:lvl>
    <w:lvl w:ilvl="7">
      <w:numFmt w:val="bullet"/>
      <w:lvlText w:val="o"/>
      <w:lvlJc w:val="left"/>
      <w:pPr>
        <w:ind w:left="5400" w:hanging="360"/>
      </w:pPr>
      <w:rPr>
        <w:rFonts w:ascii="Courier New" w:hAnsi="Courier New" w:cs="Courier New" w:hint="default"/>
      </w:rPr>
    </w:lvl>
    <w:lvl w:ilvl="8">
      <w:numFmt w:val="bullet"/>
      <w:lvlText w:val=""/>
      <w:lvlJc w:val="left"/>
      <w:pPr>
        <w:ind w:left="6120" w:hanging="360"/>
      </w:pPr>
      <w:rPr>
        <w:rFonts w:ascii="Wingdings" w:hAnsi="Wingdings" w:cs="Wingdings" w:hint="default"/>
      </w:rPr>
    </w:lvl>
  </w:abstractNum>
  <w:abstractNum w:abstractNumId="1" w15:restartNumberingAfterBreak="0">
    <w:nsid w:val="03660853"/>
    <w:multiLevelType w:val="hybridMultilevel"/>
    <w:tmpl w:val="427047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47479B4"/>
    <w:multiLevelType w:val="multilevel"/>
    <w:tmpl w:val="9670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53807"/>
    <w:multiLevelType w:val="hybridMultilevel"/>
    <w:tmpl w:val="51FA742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9B47E3B"/>
    <w:multiLevelType w:val="multilevel"/>
    <w:tmpl w:val="0554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91217F"/>
    <w:multiLevelType w:val="multilevel"/>
    <w:tmpl w:val="69B0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B647F"/>
    <w:multiLevelType w:val="multilevel"/>
    <w:tmpl w:val="379A6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9600AD"/>
    <w:multiLevelType w:val="multilevel"/>
    <w:tmpl w:val="352C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6E6EE6"/>
    <w:multiLevelType w:val="hybridMultilevel"/>
    <w:tmpl w:val="8C700BC0"/>
    <w:lvl w:ilvl="0" w:tplc="22289B5E">
      <w:start w:val="1"/>
      <w:numFmt w:val="bullet"/>
      <w:lvlText w:val="●"/>
      <w:lvlJc w:val="left"/>
      <w:pPr>
        <w:ind w:left="720" w:hanging="360"/>
      </w:pPr>
    </w:lvl>
    <w:lvl w:ilvl="1" w:tplc="D26615DC">
      <w:start w:val="1"/>
      <w:numFmt w:val="bullet"/>
      <w:lvlText w:val="○"/>
      <w:lvlJc w:val="left"/>
      <w:pPr>
        <w:ind w:left="1440" w:hanging="360"/>
      </w:pPr>
    </w:lvl>
    <w:lvl w:ilvl="2" w:tplc="059A3310">
      <w:start w:val="1"/>
      <w:numFmt w:val="bullet"/>
      <w:lvlText w:val="■"/>
      <w:lvlJc w:val="left"/>
      <w:pPr>
        <w:ind w:left="2160" w:hanging="360"/>
      </w:pPr>
    </w:lvl>
    <w:lvl w:ilvl="3" w:tplc="5456006A">
      <w:start w:val="1"/>
      <w:numFmt w:val="bullet"/>
      <w:lvlText w:val="●"/>
      <w:lvlJc w:val="left"/>
      <w:pPr>
        <w:ind w:left="2880" w:hanging="360"/>
      </w:pPr>
    </w:lvl>
    <w:lvl w:ilvl="4" w:tplc="61B245E6">
      <w:start w:val="1"/>
      <w:numFmt w:val="bullet"/>
      <w:lvlText w:val="○"/>
      <w:lvlJc w:val="left"/>
      <w:pPr>
        <w:ind w:left="3600" w:hanging="360"/>
      </w:pPr>
    </w:lvl>
    <w:lvl w:ilvl="5" w:tplc="10A628E0">
      <w:start w:val="1"/>
      <w:numFmt w:val="bullet"/>
      <w:lvlText w:val="■"/>
      <w:lvlJc w:val="left"/>
      <w:pPr>
        <w:ind w:left="4320" w:hanging="360"/>
      </w:pPr>
    </w:lvl>
    <w:lvl w:ilvl="6" w:tplc="796A6F84">
      <w:start w:val="1"/>
      <w:numFmt w:val="bullet"/>
      <w:lvlText w:val="●"/>
      <w:lvlJc w:val="left"/>
      <w:pPr>
        <w:ind w:left="5040" w:hanging="360"/>
      </w:pPr>
    </w:lvl>
    <w:lvl w:ilvl="7" w:tplc="8BEEBEB0">
      <w:start w:val="1"/>
      <w:numFmt w:val="bullet"/>
      <w:lvlText w:val="●"/>
      <w:lvlJc w:val="left"/>
      <w:pPr>
        <w:ind w:left="5760" w:hanging="360"/>
      </w:pPr>
    </w:lvl>
    <w:lvl w:ilvl="8" w:tplc="187CCD82">
      <w:start w:val="1"/>
      <w:numFmt w:val="bullet"/>
      <w:lvlText w:val="●"/>
      <w:lvlJc w:val="left"/>
      <w:pPr>
        <w:ind w:left="6480" w:hanging="360"/>
      </w:pPr>
    </w:lvl>
  </w:abstractNum>
  <w:abstractNum w:abstractNumId="9" w15:restartNumberingAfterBreak="0">
    <w:nsid w:val="13B71084"/>
    <w:multiLevelType w:val="multilevel"/>
    <w:tmpl w:val="AD96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41544"/>
    <w:multiLevelType w:val="multilevel"/>
    <w:tmpl w:val="E71A8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BD573A"/>
    <w:multiLevelType w:val="multilevel"/>
    <w:tmpl w:val="1D2C7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745226"/>
    <w:multiLevelType w:val="multilevel"/>
    <w:tmpl w:val="8542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5456D4"/>
    <w:multiLevelType w:val="multilevel"/>
    <w:tmpl w:val="A7585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7B1BA4"/>
    <w:multiLevelType w:val="multilevel"/>
    <w:tmpl w:val="1AD83902"/>
    <w:lvl w:ilvl="0">
      <w:start w:val="1"/>
      <w:numFmt w:val="bullet"/>
      <w:lvlText w:val=""/>
      <w:lvlJc w:val="left"/>
      <w:pPr>
        <w:ind w:left="360" w:hanging="360"/>
      </w:pPr>
      <w:rPr>
        <w:rFonts w:ascii="Wingdings" w:hAnsi="Wingdings" w:hint="default"/>
      </w:rPr>
    </w:lvl>
    <w:lvl w:ilvl="1">
      <w:numFmt w:val="bullet"/>
      <w:lvlText w:val="o"/>
      <w:lvlJc w:val="left"/>
      <w:pPr>
        <w:ind w:left="360" w:hanging="360"/>
      </w:pPr>
      <w:rPr>
        <w:rFonts w:ascii="Courier New" w:hAnsi="Courier New" w:cs="Courier New" w:hint="default"/>
      </w:rPr>
    </w:lvl>
    <w:lvl w:ilvl="2">
      <w:numFmt w:val="bullet"/>
      <w:lvlText w:val=""/>
      <w:lvlJc w:val="left"/>
      <w:pPr>
        <w:ind w:left="1080" w:hanging="360"/>
      </w:pPr>
      <w:rPr>
        <w:rFonts w:ascii="Wingdings" w:hAnsi="Wingdings" w:cs="Wingdings" w:hint="default"/>
      </w:rPr>
    </w:lvl>
    <w:lvl w:ilvl="3">
      <w:numFmt w:val="bullet"/>
      <w:lvlText w:val=""/>
      <w:lvlJc w:val="left"/>
      <w:pPr>
        <w:ind w:left="1800" w:hanging="360"/>
      </w:pPr>
      <w:rPr>
        <w:rFonts w:ascii="Symbol" w:hAnsi="Symbol" w:cs="Symbol" w:hint="default"/>
      </w:rPr>
    </w:lvl>
    <w:lvl w:ilvl="4">
      <w:numFmt w:val="bullet"/>
      <w:lvlText w:val="o"/>
      <w:lvlJc w:val="left"/>
      <w:pPr>
        <w:ind w:left="2520" w:hanging="360"/>
      </w:pPr>
      <w:rPr>
        <w:rFonts w:ascii="Courier New" w:hAnsi="Courier New" w:cs="Courier New" w:hint="default"/>
      </w:rPr>
    </w:lvl>
    <w:lvl w:ilvl="5">
      <w:numFmt w:val="bullet"/>
      <w:lvlText w:val=""/>
      <w:lvlJc w:val="left"/>
      <w:pPr>
        <w:ind w:left="3240" w:hanging="360"/>
      </w:pPr>
      <w:rPr>
        <w:rFonts w:ascii="Wingdings" w:hAnsi="Wingdings" w:cs="Wingdings" w:hint="default"/>
      </w:rPr>
    </w:lvl>
    <w:lvl w:ilvl="6">
      <w:numFmt w:val="bullet"/>
      <w:lvlText w:val=""/>
      <w:lvlJc w:val="left"/>
      <w:pPr>
        <w:ind w:left="3960" w:hanging="360"/>
      </w:pPr>
      <w:rPr>
        <w:rFonts w:ascii="Symbol" w:hAnsi="Symbol" w:cs="Symbol" w:hint="default"/>
      </w:rPr>
    </w:lvl>
    <w:lvl w:ilvl="7">
      <w:numFmt w:val="bullet"/>
      <w:lvlText w:val="o"/>
      <w:lvlJc w:val="left"/>
      <w:pPr>
        <w:ind w:left="4680" w:hanging="360"/>
      </w:pPr>
      <w:rPr>
        <w:rFonts w:ascii="Courier New" w:hAnsi="Courier New" w:cs="Courier New" w:hint="default"/>
      </w:rPr>
    </w:lvl>
    <w:lvl w:ilvl="8">
      <w:numFmt w:val="bullet"/>
      <w:lvlText w:val=""/>
      <w:lvlJc w:val="left"/>
      <w:pPr>
        <w:ind w:left="5400" w:hanging="360"/>
      </w:pPr>
      <w:rPr>
        <w:rFonts w:ascii="Wingdings" w:hAnsi="Wingdings" w:cs="Wingdings" w:hint="default"/>
      </w:rPr>
    </w:lvl>
  </w:abstractNum>
  <w:abstractNum w:abstractNumId="15" w15:restartNumberingAfterBreak="0">
    <w:nsid w:val="53D2565C"/>
    <w:multiLevelType w:val="multilevel"/>
    <w:tmpl w:val="85C2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FD24A6"/>
    <w:multiLevelType w:val="hybridMultilevel"/>
    <w:tmpl w:val="7AAC935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9A2604B"/>
    <w:multiLevelType w:val="multilevel"/>
    <w:tmpl w:val="CC32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79273D"/>
    <w:multiLevelType w:val="hybridMultilevel"/>
    <w:tmpl w:val="10F84880"/>
    <w:lvl w:ilvl="0" w:tplc="0407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9" w15:restartNumberingAfterBreak="0">
    <w:nsid w:val="5B454055"/>
    <w:multiLevelType w:val="multilevel"/>
    <w:tmpl w:val="7A881A54"/>
    <w:lvl w:ilvl="0">
      <w:start w:val="1"/>
      <w:numFmt w:val="bullet"/>
      <w:lvlText w:val=""/>
      <w:lvlJc w:val="left"/>
      <w:pPr>
        <w:ind w:left="360" w:hanging="360"/>
      </w:pPr>
      <w:rPr>
        <w:rFonts w:ascii="Wingdings" w:hAnsi="Wingdings" w:hint="default"/>
      </w:rPr>
    </w:lvl>
    <w:lvl w:ilvl="1">
      <w:numFmt w:val="bullet"/>
      <w:lvlText w:val="o"/>
      <w:lvlJc w:val="left"/>
      <w:pPr>
        <w:ind w:left="360" w:hanging="360"/>
      </w:pPr>
      <w:rPr>
        <w:rFonts w:ascii="Courier New" w:hAnsi="Courier New" w:cs="Courier New" w:hint="default"/>
      </w:rPr>
    </w:lvl>
    <w:lvl w:ilvl="2">
      <w:numFmt w:val="bullet"/>
      <w:lvlText w:val=""/>
      <w:lvlJc w:val="left"/>
      <w:pPr>
        <w:ind w:left="1080" w:hanging="360"/>
      </w:pPr>
      <w:rPr>
        <w:rFonts w:ascii="Wingdings" w:hAnsi="Wingdings" w:cs="Wingdings" w:hint="default"/>
      </w:rPr>
    </w:lvl>
    <w:lvl w:ilvl="3">
      <w:numFmt w:val="bullet"/>
      <w:lvlText w:val=""/>
      <w:lvlJc w:val="left"/>
      <w:pPr>
        <w:ind w:left="1800" w:hanging="360"/>
      </w:pPr>
      <w:rPr>
        <w:rFonts w:ascii="Symbol" w:hAnsi="Symbol" w:cs="Symbol" w:hint="default"/>
      </w:rPr>
    </w:lvl>
    <w:lvl w:ilvl="4">
      <w:numFmt w:val="bullet"/>
      <w:lvlText w:val="o"/>
      <w:lvlJc w:val="left"/>
      <w:pPr>
        <w:ind w:left="2520" w:hanging="360"/>
      </w:pPr>
      <w:rPr>
        <w:rFonts w:ascii="Courier New" w:hAnsi="Courier New" w:cs="Courier New" w:hint="default"/>
      </w:rPr>
    </w:lvl>
    <w:lvl w:ilvl="5">
      <w:numFmt w:val="bullet"/>
      <w:lvlText w:val=""/>
      <w:lvlJc w:val="left"/>
      <w:pPr>
        <w:ind w:left="3240" w:hanging="360"/>
      </w:pPr>
      <w:rPr>
        <w:rFonts w:ascii="Wingdings" w:hAnsi="Wingdings" w:cs="Wingdings" w:hint="default"/>
      </w:rPr>
    </w:lvl>
    <w:lvl w:ilvl="6">
      <w:numFmt w:val="bullet"/>
      <w:lvlText w:val=""/>
      <w:lvlJc w:val="left"/>
      <w:pPr>
        <w:ind w:left="3960" w:hanging="360"/>
      </w:pPr>
      <w:rPr>
        <w:rFonts w:ascii="Symbol" w:hAnsi="Symbol" w:cs="Symbol" w:hint="default"/>
      </w:rPr>
    </w:lvl>
    <w:lvl w:ilvl="7">
      <w:numFmt w:val="bullet"/>
      <w:lvlText w:val="o"/>
      <w:lvlJc w:val="left"/>
      <w:pPr>
        <w:ind w:left="4680" w:hanging="360"/>
      </w:pPr>
      <w:rPr>
        <w:rFonts w:ascii="Courier New" w:hAnsi="Courier New" w:cs="Courier New" w:hint="default"/>
      </w:rPr>
    </w:lvl>
    <w:lvl w:ilvl="8">
      <w:numFmt w:val="bullet"/>
      <w:lvlText w:val=""/>
      <w:lvlJc w:val="left"/>
      <w:pPr>
        <w:ind w:left="5400" w:hanging="360"/>
      </w:pPr>
      <w:rPr>
        <w:rFonts w:ascii="Wingdings" w:hAnsi="Wingdings" w:cs="Wingdings" w:hint="default"/>
      </w:rPr>
    </w:lvl>
  </w:abstractNum>
  <w:abstractNum w:abstractNumId="20" w15:restartNumberingAfterBreak="0">
    <w:nsid w:val="6A3133C5"/>
    <w:multiLevelType w:val="hybridMultilevel"/>
    <w:tmpl w:val="82440902"/>
    <w:lvl w:ilvl="0" w:tplc="0407000D">
      <w:start w:val="1"/>
      <w:numFmt w:val="bullet"/>
      <w:lvlText w:val=""/>
      <w:lvlJc w:val="left"/>
      <w:pPr>
        <w:ind w:left="372" w:hanging="360"/>
      </w:pPr>
      <w:rPr>
        <w:rFonts w:ascii="Wingdings" w:hAnsi="Wingdings" w:hint="default"/>
      </w:rPr>
    </w:lvl>
    <w:lvl w:ilvl="1" w:tplc="04070003" w:tentative="1">
      <w:start w:val="1"/>
      <w:numFmt w:val="bullet"/>
      <w:lvlText w:val="o"/>
      <w:lvlJc w:val="left"/>
      <w:pPr>
        <w:ind w:left="1092" w:hanging="360"/>
      </w:pPr>
      <w:rPr>
        <w:rFonts w:ascii="Courier New" w:hAnsi="Courier New" w:cs="Courier New" w:hint="default"/>
      </w:rPr>
    </w:lvl>
    <w:lvl w:ilvl="2" w:tplc="04070005" w:tentative="1">
      <w:start w:val="1"/>
      <w:numFmt w:val="bullet"/>
      <w:lvlText w:val=""/>
      <w:lvlJc w:val="left"/>
      <w:pPr>
        <w:ind w:left="1812" w:hanging="360"/>
      </w:pPr>
      <w:rPr>
        <w:rFonts w:ascii="Wingdings" w:hAnsi="Wingdings" w:hint="default"/>
      </w:rPr>
    </w:lvl>
    <w:lvl w:ilvl="3" w:tplc="04070001" w:tentative="1">
      <w:start w:val="1"/>
      <w:numFmt w:val="bullet"/>
      <w:lvlText w:val=""/>
      <w:lvlJc w:val="left"/>
      <w:pPr>
        <w:ind w:left="2532" w:hanging="360"/>
      </w:pPr>
      <w:rPr>
        <w:rFonts w:ascii="Symbol" w:hAnsi="Symbol" w:hint="default"/>
      </w:rPr>
    </w:lvl>
    <w:lvl w:ilvl="4" w:tplc="04070003" w:tentative="1">
      <w:start w:val="1"/>
      <w:numFmt w:val="bullet"/>
      <w:lvlText w:val="o"/>
      <w:lvlJc w:val="left"/>
      <w:pPr>
        <w:ind w:left="3252" w:hanging="360"/>
      </w:pPr>
      <w:rPr>
        <w:rFonts w:ascii="Courier New" w:hAnsi="Courier New" w:cs="Courier New" w:hint="default"/>
      </w:rPr>
    </w:lvl>
    <w:lvl w:ilvl="5" w:tplc="04070005" w:tentative="1">
      <w:start w:val="1"/>
      <w:numFmt w:val="bullet"/>
      <w:lvlText w:val=""/>
      <w:lvlJc w:val="left"/>
      <w:pPr>
        <w:ind w:left="3972" w:hanging="360"/>
      </w:pPr>
      <w:rPr>
        <w:rFonts w:ascii="Wingdings" w:hAnsi="Wingdings" w:hint="default"/>
      </w:rPr>
    </w:lvl>
    <w:lvl w:ilvl="6" w:tplc="04070001" w:tentative="1">
      <w:start w:val="1"/>
      <w:numFmt w:val="bullet"/>
      <w:lvlText w:val=""/>
      <w:lvlJc w:val="left"/>
      <w:pPr>
        <w:ind w:left="4692" w:hanging="360"/>
      </w:pPr>
      <w:rPr>
        <w:rFonts w:ascii="Symbol" w:hAnsi="Symbol" w:hint="default"/>
      </w:rPr>
    </w:lvl>
    <w:lvl w:ilvl="7" w:tplc="04070003" w:tentative="1">
      <w:start w:val="1"/>
      <w:numFmt w:val="bullet"/>
      <w:lvlText w:val="o"/>
      <w:lvlJc w:val="left"/>
      <w:pPr>
        <w:ind w:left="5412" w:hanging="360"/>
      </w:pPr>
      <w:rPr>
        <w:rFonts w:ascii="Courier New" w:hAnsi="Courier New" w:cs="Courier New" w:hint="default"/>
      </w:rPr>
    </w:lvl>
    <w:lvl w:ilvl="8" w:tplc="04070005" w:tentative="1">
      <w:start w:val="1"/>
      <w:numFmt w:val="bullet"/>
      <w:lvlText w:val=""/>
      <w:lvlJc w:val="left"/>
      <w:pPr>
        <w:ind w:left="6132" w:hanging="360"/>
      </w:pPr>
      <w:rPr>
        <w:rFonts w:ascii="Wingdings" w:hAnsi="Wingdings" w:hint="default"/>
      </w:rPr>
    </w:lvl>
  </w:abstractNum>
  <w:abstractNum w:abstractNumId="21" w15:restartNumberingAfterBreak="0">
    <w:nsid w:val="6A7D0BB0"/>
    <w:multiLevelType w:val="multilevel"/>
    <w:tmpl w:val="2D30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8D6444"/>
    <w:multiLevelType w:val="hybridMultilevel"/>
    <w:tmpl w:val="C79A0022"/>
    <w:lvl w:ilvl="0" w:tplc="04BCF7F6">
      <w:start w:val="1"/>
      <w:numFmt w:val="bullet"/>
      <w:lvlText w:val=""/>
      <w:lvlJc w:val="left"/>
      <w:pPr>
        <w:ind w:left="-351" w:hanging="360"/>
      </w:pPr>
      <w:rPr>
        <w:rFonts w:ascii="Symbol" w:hAnsi="Symbol" w:hint="default"/>
        <w:color w:val="auto"/>
      </w:rPr>
    </w:lvl>
    <w:lvl w:ilvl="1" w:tplc="04070003" w:tentative="1">
      <w:start w:val="1"/>
      <w:numFmt w:val="bullet"/>
      <w:lvlText w:val="o"/>
      <w:lvlJc w:val="left"/>
      <w:pPr>
        <w:ind w:left="369" w:hanging="360"/>
      </w:pPr>
      <w:rPr>
        <w:rFonts w:ascii="Courier New" w:hAnsi="Courier New" w:cs="Courier New" w:hint="default"/>
      </w:rPr>
    </w:lvl>
    <w:lvl w:ilvl="2" w:tplc="04070005" w:tentative="1">
      <w:start w:val="1"/>
      <w:numFmt w:val="bullet"/>
      <w:lvlText w:val=""/>
      <w:lvlJc w:val="left"/>
      <w:pPr>
        <w:ind w:left="1089" w:hanging="360"/>
      </w:pPr>
      <w:rPr>
        <w:rFonts w:ascii="Wingdings" w:hAnsi="Wingdings" w:hint="default"/>
      </w:rPr>
    </w:lvl>
    <w:lvl w:ilvl="3" w:tplc="04070001" w:tentative="1">
      <w:start w:val="1"/>
      <w:numFmt w:val="bullet"/>
      <w:lvlText w:val=""/>
      <w:lvlJc w:val="left"/>
      <w:pPr>
        <w:ind w:left="1809" w:hanging="360"/>
      </w:pPr>
      <w:rPr>
        <w:rFonts w:ascii="Symbol" w:hAnsi="Symbol" w:hint="default"/>
      </w:rPr>
    </w:lvl>
    <w:lvl w:ilvl="4" w:tplc="04070003" w:tentative="1">
      <w:start w:val="1"/>
      <w:numFmt w:val="bullet"/>
      <w:lvlText w:val="o"/>
      <w:lvlJc w:val="left"/>
      <w:pPr>
        <w:ind w:left="2529" w:hanging="360"/>
      </w:pPr>
      <w:rPr>
        <w:rFonts w:ascii="Courier New" w:hAnsi="Courier New" w:cs="Courier New" w:hint="default"/>
      </w:rPr>
    </w:lvl>
    <w:lvl w:ilvl="5" w:tplc="04070005" w:tentative="1">
      <w:start w:val="1"/>
      <w:numFmt w:val="bullet"/>
      <w:lvlText w:val=""/>
      <w:lvlJc w:val="left"/>
      <w:pPr>
        <w:ind w:left="3249" w:hanging="360"/>
      </w:pPr>
      <w:rPr>
        <w:rFonts w:ascii="Wingdings" w:hAnsi="Wingdings" w:hint="default"/>
      </w:rPr>
    </w:lvl>
    <w:lvl w:ilvl="6" w:tplc="04070001" w:tentative="1">
      <w:start w:val="1"/>
      <w:numFmt w:val="bullet"/>
      <w:lvlText w:val=""/>
      <w:lvlJc w:val="left"/>
      <w:pPr>
        <w:ind w:left="3969" w:hanging="360"/>
      </w:pPr>
      <w:rPr>
        <w:rFonts w:ascii="Symbol" w:hAnsi="Symbol" w:hint="default"/>
      </w:rPr>
    </w:lvl>
    <w:lvl w:ilvl="7" w:tplc="04070003" w:tentative="1">
      <w:start w:val="1"/>
      <w:numFmt w:val="bullet"/>
      <w:lvlText w:val="o"/>
      <w:lvlJc w:val="left"/>
      <w:pPr>
        <w:ind w:left="4689" w:hanging="360"/>
      </w:pPr>
      <w:rPr>
        <w:rFonts w:ascii="Courier New" w:hAnsi="Courier New" w:cs="Courier New" w:hint="default"/>
      </w:rPr>
    </w:lvl>
    <w:lvl w:ilvl="8" w:tplc="04070005" w:tentative="1">
      <w:start w:val="1"/>
      <w:numFmt w:val="bullet"/>
      <w:lvlText w:val=""/>
      <w:lvlJc w:val="left"/>
      <w:pPr>
        <w:ind w:left="5409" w:hanging="360"/>
      </w:pPr>
      <w:rPr>
        <w:rFonts w:ascii="Wingdings" w:hAnsi="Wingdings" w:hint="default"/>
      </w:rPr>
    </w:lvl>
  </w:abstractNum>
  <w:abstractNum w:abstractNumId="23" w15:restartNumberingAfterBreak="0">
    <w:nsid w:val="6DB6377D"/>
    <w:multiLevelType w:val="multilevel"/>
    <w:tmpl w:val="DE6E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2F2F41"/>
    <w:multiLevelType w:val="hybridMultilevel"/>
    <w:tmpl w:val="1B44591A"/>
    <w:lvl w:ilvl="0" w:tplc="0407000D">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5" w15:restartNumberingAfterBreak="0">
    <w:nsid w:val="73E85B85"/>
    <w:multiLevelType w:val="multilevel"/>
    <w:tmpl w:val="90E42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3118840">
    <w:abstractNumId w:val="5"/>
  </w:num>
  <w:num w:numId="2" w16cid:durableId="101264867">
    <w:abstractNumId w:val="9"/>
  </w:num>
  <w:num w:numId="3" w16cid:durableId="1809202211">
    <w:abstractNumId w:val="1"/>
  </w:num>
  <w:num w:numId="4" w16cid:durableId="506870569">
    <w:abstractNumId w:val="6"/>
  </w:num>
  <w:num w:numId="5" w16cid:durableId="478110499">
    <w:abstractNumId w:val="10"/>
  </w:num>
  <w:num w:numId="6" w16cid:durableId="995689210">
    <w:abstractNumId w:val="12"/>
  </w:num>
  <w:num w:numId="7" w16cid:durableId="548306095">
    <w:abstractNumId w:val="17"/>
  </w:num>
  <w:num w:numId="8" w16cid:durableId="2034111120">
    <w:abstractNumId w:val="16"/>
  </w:num>
  <w:num w:numId="9" w16cid:durableId="1199733423">
    <w:abstractNumId w:val="15"/>
  </w:num>
  <w:num w:numId="10" w16cid:durableId="899367477">
    <w:abstractNumId w:val="4"/>
  </w:num>
  <w:num w:numId="11" w16cid:durableId="1803228517">
    <w:abstractNumId w:val="11"/>
  </w:num>
  <w:num w:numId="12" w16cid:durableId="93524278">
    <w:abstractNumId w:val="13"/>
  </w:num>
  <w:num w:numId="13" w16cid:durableId="1082989860">
    <w:abstractNumId w:val="23"/>
  </w:num>
  <w:num w:numId="14" w16cid:durableId="759985962">
    <w:abstractNumId w:val="21"/>
  </w:num>
  <w:num w:numId="15" w16cid:durableId="1516503089">
    <w:abstractNumId w:val="2"/>
  </w:num>
  <w:num w:numId="16" w16cid:durableId="895236958">
    <w:abstractNumId w:val="7"/>
  </w:num>
  <w:num w:numId="17" w16cid:durableId="228662576">
    <w:abstractNumId w:val="8"/>
    <w:lvlOverride w:ilvl="0">
      <w:startOverride w:val="1"/>
    </w:lvlOverride>
  </w:num>
  <w:num w:numId="18" w16cid:durableId="1618952723">
    <w:abstractNumId w:val="18"/>
  </w:num>
  <w:num w:numId="19" w16cid:durableId="1263297368">
    <w:abstractNumId w:val="24"/>
  </w:num>
  <w:num w:numId="20" w16cid:durableId="1106389514">
    <w:abstractNumId w:val="20"/>
  </w:num>
  <w:num w:numId="21" w16cid:durableId="2015571497">
    <w:abstractNumId w:val="3"/>
  </w:num>
  <w:num w:numId="22" w16cid:durableId="1570462084">
    <w:abstractNumId w:val="22"/>
  </w:num>
  <w:num w:numId="23" w16cid:durableId="1561672614">
    <w:abstractNumId w:val="0"/>
  </w:num>
  <w:num w:numId="24" w16cid:durableId="423066396">
    <w:abstractNumId w:val="25"/>
  </w:num>
  <w:num w:numId="25" w16cid:durableId="215817781">
    <w:abstractNumId w:val="14"/>
  </w:num>
  <w:num w:numId="26" w16cid:durableId="788399241">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FFF"/>
    <w:rsid w:val="00003FFF"/>
    <w:rsid w:val="0000708C"/>
    <w:rsid w:val="00011474"/>
    <w:rsid w:val="000311F9"/>
    <w:rsid w:val="0003288C"/>
    <w:rsid w:val="00033336"/>
    <w:rsid w:val="000429AB"/>
    <w:rsid w:val="0006029C"/>
    <w:rsid w:val="00062BDE"/>
    <w:rsid w:val="00065041"/>
    <w:rsid w:val="00067454"/>
    <w:rsid w:val="000771E7"/>
    <w:rsid w:val="000B35A6"/>
    <w:rsid w:val="000B3646"/>
    <w:rsid w:val="000B3A33"/>
    <w:rsid w:val="000B40CE"/>
    <w:rsid w:val="000B60E3"/>
    <w:rsid w:val="000F4EFA"/>
    <w:rsid w:val="0010435C"/>
    <w:rsid w:val="001057D2"/>
    <w:rsid w:val="001071E9"/>
    <w:rsid w:val="00110E79"/>
    <w:rsid w:val="001113C1"/>
    <w:rsid w:val="00121630"/>
    <w:rsid w:val="00121AFB"/>
    <w:rsid w:val="001313F5"/>
    <w:rsid w:val="00133B78"/>
    <w:rsid w:val="00133B91"/>
    <w:rsid w:val="0013604C"/>
    <w:rsid w:val="0017341B"/>
    <w:rsid w:val="00195C98"/>
    <w:rsid w:val="001A689A"/>
    <w:rsid w:val="001B4CBF"/>
    <w:rsid w:val="001C19AD"/>
    <w:rsid w:val="001C43D0"/>
    <w:rsid w:val="001E2295"/>
    <w:rsid w:val="002009BC"/>
    <w:rsid w:val="00202965"/>
    <w:rsid w:val="00203616"/>
    <w:rsid w:val="00206E58"/>
    <w:rsid w:val="00207A77"/>
    <w:rsid w:val="00211A09"/>
    <w:rsid w:val="00212443"/>
    <w:rsid w:val="002178DF"/>
    <w:rsid w:val="0023285B"/>
    <w:rsid w:val="0024291F"/>
    <w:rsid w:val="00263A3F"/>
    <w:rsid w:val="00265EE7"/>
    <w:rsid w:val="00270DC9"/>
    <w:rsid w:val="00273A98"/>
    <w:rsid w:val="00287A8B"/>
    <w:rsid w:val="002A3B2D"/>
    <w:rsid w:val="002A605E"/>
    <w:rsid w:val="002B28AC"/>
    <w:rsid w:val="002B7526"/>
    <w:rsid w:val="002D6A92"/>
    <w:rsid w:val="002D7CC6"/>
    <w:rsid w:val="002D7DAC"/>
    <w:rsid w:val="002E79F8"/>
    <w:rsid w:val="002E7D9F"/>
    <w:rsid w:val="002F7035"/>
    <w:rsid w:val="00326EFB"/>
    <w:rsid w:val="00331C1B"/>
    <w:rsid w:val="00337576"/>
    <w:rsid w:val="0034277F"/>
    <w:rsid w:val="00342EE3"/>
    <w:rsid w:val="003654D6"/>
    <w:rsid w:val="00370F3C"/>
    <w:rsid w:val="003721B1"/>
    <w:rsid w:val="003831EB"/>
    <w:rsid w:val="0039587F"/>
    <w:rsid w:val="003B080D"/>
    <w:rsid w:val="003D1B38"/>
    <w:rsid w:val="003E4B3B"/>
    <w:rsid w:val="003F187D"/>
    <w:rsid w:val="00402C8A"/>
    <w:rsid w:val="0041163B"/>
    <w:rsid w:val="0041582D"/>
    <w:rsid w:val="0042061C"/>
    <w:rsid w:val="00420D01"/>
    <w:rsid w:val="004325A2"/>
    <w:rsid w:val="00452BD0"/>
    <w:rsid w:val="00455792"/>
    <w:rsid w:val="0045760D"/>
    <w:rsid w:val="0045792A"/>
    <w:rsid w:val="00473C8E"/>
    <w:rsid w:val="00492A51"/>
    <w:rsid w:val="004B4B5F"/>
    <w:rsid w:val="004C2429"/>
    <w:rsid w:val="004F39E8"/>
    <w:rsid w:val="004F7417"/>
    <w:rsid w:val="00501C93"/>
    <w:rsid w:val="00505E39"/>
    <w:rsid w:val="0051028E"/>
    <w:rsid w:val="00520725"/>
    <w:rsid w:val="00547C30"/>
    <w:rsid w:val="005544E2"/>
    <w:rsid w:val="00554C41"/>
    <w:rsid w:val="00557075"/>
    <w:rsid w:val="00560DFB"/>
    <w:rsid w:val="00565B10"/>
    <w:rsid w:val="00566363"/>
    <w:rsid w:val="00567E2A"/>
    <w:rsid w:val="00570E46"/>
    <w:rsid w:val="00572CAF"/>
    <w:rsid w:val="0057471A"/>
    <w:rsid w:val="00576A5E"/>
    <w:rsid w:val="00580115"/>
    <w:rsid w:val="00596A05"/>
    <w:rsid w:val="005A1E67"/>
    <w:rsid w:val="005A2B39"/>
    <w:rsid w:val="005A6D71"/>
    <w:rsid w:val="005B5728"/>
    <w:rsid w:val="005D7965"/>
    <w:rsid w:val="005E3C1A"/>
    <w:rsid w:val="005E4E47"/>
    <w:rsid w:val="005E7D2E"/>
    <w:rsid w:val="005F33AD"/>
    <w:rsid w:val="00622071"/>
    <w:rsid w:val="00632FEF"/>
    <w:rsid w:val="0064342B"/>
    <w:rsid w:val="00651B1B"/>
    <w:rsid w:val="00651D3B"/>
    <w:rsid w:val="00670468"/>
    <w:rsid w:val="00683455"/>
    <w:rsid w:val="006A633D"/>
    <w:rsid w:val="006D215F"/>
    <w:rsid w:val="006D6B0D"/>
    <w:rsid w:val="006E2357"/>
    <w:rsid w:val="006E5E7B"/>
    <w:rsid w:val="006F4CBB"/>
    <w:rsid w:val="0070459B"/>
    <w:rsid w:val="00705A4F"/>
    <w:rsid w:val="00722A42"/>
    <w:rsid w:val="0073551F"/>
    <w:rsid w:val="00735AC0"/>
    <w:rsid w:val="00742523"/>
    <w:rsid w:val="00746F44"/>
    <w:rsid w:val="00775097"/>
    <w:rsid w:val="00775DC5"/>
    <w:rsid w:val="00776EF0"/>
    <w:rsid w:val="00782014"/>
    <w:rsid w:val="00792111"/>
    <w:rsid w:val="007B1BC6"/>
    <w:rsid w:val="007B28A2"/>
    <w:rsid w:val="007C165C"/>
    <w:rsid w:val="007C25F9"/>
    <w:rsid w:val="007C5909"/>
    <w:rsid w:val="007D79FE"/>
    <w:rsid w:val="007F7F7B"/>
    <w:rsid w:val="008001DE"/>
    <w:rsid w:val="00802411"/>
    <w:rsid w:val="0080495E"/>
    <w:rsid w:val="00826C8D"/>
    <w:rsid w:val="00846E7B"/>
    <w:rsid w:val="00847ECF"/>
    <w:rsid w:val="00852333"/>
    <w:rsid w:val="00854CD6"/>
    <w:rsid w:val="00865F62"/>
    <w:rsid w:val="008728C2"/>
    <w:rsid w:val="008740C1"/>
    <w:rsid w:val="00886808"/>
    <w:rsid w:val="008A702B"/>
    <w:rsid w:val="008B3021"/>
    <w:rsid w:val="008C00F5"/>
    <w:rsid w:val="008C5C91"/>
    <w:rsid w:val="008D6B4A"/>
    <w:rsid w:val="008E4D3B"/>
    <w:rsid w:val="008F19EF"/>
    <w:rsid w:val="008F786F"/>
    <w:rsid w:val="00901A06"/>
    <w:rsid w:val="00921E58"/>
    <w:rsid w:val="00947962"/>
    <w:rsid w:val="009637F2"/>
    <w:rsid w:val="00975A0F"/>
    <w:rsid w:val="00977BE5"/>
    <w:rsid w:val="00981421"/>
    <w:rsid w:val="009908CB"/>
    <w:rsid w:val="009A46D5"/>
    <w:rsid w:val="009A7D15"/>
    <w:rsid w:val="009B78E1"/>
    <w:rsid w:val="009C0F77"/>
    <w:rsid w:val="009C2B6A"/>
    <w:rsid w:val="009C6169"/>
    <w:rsid w:val="009D4220"/>
    <w:rsid w:val="009F7FD7"/>
    <w:rsid w:val="00A07039"/>
    <w:rsid w:val="00A22F32"/>
    <w:rsid w:val="00A257A7"/>
    <w:rsid w:val="00A26485"/>
    <w:rsid w:val="00A33BAE"/>
    <w:rsid w:val="00A34E31"/>
    <w:rsid w:val="00A35660"/>
    <w:rsid w:val="00A36B3D"/>
    <w:rsid w:val="00A414B3"/>
    <w:rsid w:val="00A54B3C"/>
    <w:rsid w:val="00A97A98"/>
    <w:rsid w:val="00AB78C8"/>
    <w:rsid w:val="00AC3EAB"/>
    <w:rsid w:val="00AD0536"/>
    <w:rsid w:val="00AD1122"/>
    <w:rsid w:val="00AE4501"/>
    <w:rsid w:val="00AE51FC"/>
    <w:rsid w:val="00AE7003"/>
    <w:rsid w:val="00AF4343"/>
    <w:rsid w:val="00AF6267"/>
    <w:rsid w:val="00AF794A"/>
    <w:rsid w:val="00B1150D"/>
    <w:rsid w:val="00B20F0C"/>
    <w:rsid w:val="00B21357"/>
    <w:rsid w:val="00B31C00"/>
    <w:rsid w:val="00B36A0B"/>
    <w:rsid w:val="00B47C1E"/>
    <w:rsid w:val="00B53790"/>
    <w:rsid w:val="00B55E9B"/>
    <w:rsid w:val="00B62175"/>
    <w:rsid w:val="00B65CF1"/>
    <w:rsid w:val="00B840BA"/>
    <w:rsid w:val="00B84745"/>
    <w:rsid w:val="00B93BB6"/>
    <w:rsid w:val="00B9466D"/>
    <w:rsid w:val="00BA38BA"/>
    <w:rsid w:val="00BA474F"/>
    <w:rsid w:val="00BA6433"/>
    <w:rsid w:val="00BB4DC2"/>
    <w:rsid w:val="00BB5D6B"/>
    <w:rsid w:val="00BD2280"/>
    <w:rsid w:val="00BF58DD"/>
    <w:rsid w:val="00C00E55"/>
    <w:rsid w:val="00C051D5"/>
    <w:rsid w:val="00C4383B"/>
    <w:rsid w:val="00C518AF"/>
    <w:rsid w:val="00C55FC7"/>
    <w:rsid w:val="00C574FB"/>
    <w:rsid w:val="00C60E5D"/>
    <w:rsid w:val="00C77402"/>
    <w:rsid w:val="00C8547F"/>
    <w:rsid w:val="00C95EE7"/>
    <w:rsid w:val="00CA656C"/>
    <w:rsid w:val="00CB14FB"/>
    <w:rsid w:val="00CC6D2C"/>
    <w:rsid w:val="00CE5A54"/>
    <w:rsid w:val="00CE5EDE"/>
    <w:rsid w:val="00CE64D5"/>
    <w:rsid w:val="00D00B52"/>
    <w:rsid w:val="00D031F1"/>
    <w:rsid w:val="00D07B41"/>
    <w:rsid w:val="00D13D89"/>
    <w:rsid w:val="00D143D7"/>
    <w:rsid w:val="00D17054"/>
    <w:rsid w:val="00D20615"/>
    <w:rsid w:val="00D2328D"/>
    <w:rsid w:val="00D237BB"/>
    <w:rsid w:val="00D31ADA"/>
    <w:rsid w:val="00D33E24"/>
    <w:rsid w:val="00D36E4E"/>
    <w:rsid w:val="00D37855"/>
    <w:rsid w:val="00D40BA8"/>
    <w:rsid w:val="00D432E4"/>
    <w:rsid w:val="00D465F0"/>
    <w:rsid w:val="00D639E9"/>
    <w:rsid w:val="00D909DF"/>
    <w:rsid w:val="00D9454C"/>
    <w:rsid w:val="00D94987"/>
    <w:rsid w:val="00DA7BCB"/>
    <w:rsid w:val="00DB2D81"/>
    <w:rsid w:val="00DB5DF9"/>
    <w:rsid w:val="00DC24D6"/>
    <w:rsid w:val="00DD2037"/>
    <w:rsid w:val="00DE245F"/>
    <w:rsid w:val="00DF4C08"/>
    <w:rsid w:val="00E16F83"/>
    <w:rsid w:val="00E21426"/>
    <w:rsid w:val="00E24158"/>
    <w:rsid w:val="00E43A54"/>
    <w:rsid w:val="00E52EC3"/>
    <w:rsid w:val="00E54116"/>
    <w:rsid w:val="00E6044B"/>
    <w:rsid w:val="00E70B09"/>
    <w:rsid w:val="00E821AF"/>
    <w:rsid w:val="00E92955"/>
    <w:rsid w:val="00EA1370"/>
    <w:rsid w:val="00EA776C"/>
    <w:rsid w:val="00EB6249"/>
    <w:rsid w:val="00EC2F93"/>
    <w:rsid w:val="00EC4934"/>
    <w:rsid w:val="00ED61BE"/>
    <w:rsid w:val="00ED71ED"/>
    <w:rsid w:val="00EE7158"/>
    <w:rsid w:val="00F126A9"/>
    <w:rsid w:val="00F13505"/>
    <w:rsid w:val="00F13593"/>
    <w:rsid w:val="00F1715B"/>
    <w:rsid w:val="00F32740"/>
    <w:rsid w:val="00F42EE8"/>
    <w:rsid w:val="00F50DE7"/>
    <w:rsid w:val="00F53B38"/>
    <w:rsid w:val="00F5532E"/>
    <w:rsid w:val="00F6131F"/>
    <w:rsid w:val="00F96ECD"/>
    <w:rsid w:val="00FA03D7"/>
    <w:rsid w:val="00FB2325"/>
    <w:rsid w:val="00FB6782"/>
    <w:rsid w:val="00FC1656"/>
    <w:rsid w:val="00FD3716"/>
    <w:rsid w:val="00FE3A68"/>
    <w:rsid w:val="00FF78C2"/>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2F3F3"/>
  <w15:chartTrackingRefBased/>
  <w15:docId w15:val="{E8508A8F-3D5F-7743-A7B7-A656D0B1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03F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3F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3FF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3FF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3FF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3FF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3FF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3FF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3FF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3FF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3FF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3FF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3FF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3FF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3FF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3FF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3FF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3FFF"/>
    <w:rPr>
      <w:rFonts w:eastAsiaTheme="majorEastAsia" w:cstheme="majorBidi"/>
      <w:color w:val="272727" w:themeColor="text1" w:themeTint="D8"/>
    </w:rPr>
  </w:style>
  <w:style w:type="paragraph" w:styleId="Titel">
    <w:name w:val="Title"/>
    <w:basedOn w:val="Standard"/>
    <w:next w:val="Standard"/>
    <w:link w:val="TitelZchn"/>
    <w:uiPriority w:val="10"/>
    <w:qFormat/>
    <w:rsid w:val="00003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3FF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3FF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3FF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3FF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03FFF"/>
    <w:rPr>
      <w:i/>
      <w:iCs/>
      <w:color w:val="404040" w:themeColor="text1" w:themeTint="BF"/>
    </w:rPr>
  </w:style>
  <w:style w:type="paragraph" w:styleId="Listenabsatz">
    <w:name w:val="List Paragraph"/>
    <w:basedOn w:val="Standard"/>
    <w:uiPriority w:val="34"/>
    <w:qFormat/>
    <w:rsid w:val="00003FFF"/>
    <w:pPr>
      <w:ind w:left="720"/>
      <w:contextualSpacing/>
    </w:pPr>
  </w:style>
  <w:style w:type="character" w:styleId="IntensiveHervorhebung">
    <w:name w:val="Intense Emphasis"/>
    <w:basedOn w:val="Absatz-Standardschriftart"/>
    <w:uiPriority w:val="21"/>
    <w:qFormat/>
    <w:rsid w:val="00003FFF"/>
    <w:rPr>
      <w:i/>
      <w:iCs/>
      <w:color w:val="0F4761" w:themeColor="accent1" w:themeShade="BF"/>
    </w:rPr>
  </w:style>
  <w:style w:type="paragraph" w:styleId="IntensivesZitat">
    <w:name w:val="Intense Quote"/>
    <w:basedOn w:val="Standard"/>
    <w:next w:val="Standard"/>
    <w:link w:val="IntensivesZitatZchn"/>
    <w:uiPriority w:val="30"/>
    <w:qFormat/>
    <w:rsid w:val="00003F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3FFF"/>
    <w:rPr>
      <w:i/>
      <w:iCs/>
      <w:color w:val="0F4761" w:themeColor="accent1" w:themeShade="BF"/>
    </w:rPr>
  </w:style>
  <w:style w:type="character" w:styleId="IntensiverVerweis">
    <w:name w:val="Intense Reference"/>
    <w:basedOn w:val="Absatz-Standardschriftart"/>
    <w:uiPriority w:val="32"/>
    <w:qFormat/>
    <w:rsid w:val="00003FFF"/>
    <w:rPr>
      <w:b/>
      <w:bCs/>
      <w:smallCaps/>
      <w:color w:val="0F4761" w:themeColor="accent1" w:themeShade="BF"/>
      <w:spacing w:val="5"/>
    </w:rPr>
  </w:style>
  <w:style w:type="character" w:styleId="Fett">
    <w:name w:val="Strong"/>
    <w:basedOn w:val="Absatz-Standardschriftart"/>
    <w:uiPriority w:val="22"/>
    <w:qFormat/>
    <w:rsid w:val="0006029C"/>
    <w:rPr>
      <w:b/>
    </w:rPr>
  </w:style>
  <w:style w:type="character" w:styleId="Hyperlink">
    <w:name w:val="Hyperlink"/>
    <w:basedOn w:val="Absatz-Standardschriftart"/>
    <w:uiPriority w:val="99"/>
    <w:unhideWhenUsed/>
    <w:rsid w:val="00AF6267"/>
    <w:rPr>
      <w:color w:val="467886" w:themeColor="hyperlink"/>
      <w:u w:val="single"/>
    </w:rPr>
  </w:style>
  <w:style w:type="table" w:styleId="Tabellenraster">
    <w:name w:val="Table Grid"/>
    <w:basedOn w:val="NormaleTabelle"/>
    <w:uiPriority w:val="39"/>
    <w:rsid w:val="00AF6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DE245F"/>
    <w:pPr>
      <w:spacing w:before="100" w:beforeAutospacing="1" w:after="100" w:afterAutospacing="1" w:line="240" w:lineRule="auto"/>
    </w:pPr>
    <w:rPr>
      <w:rFonts w:ascii="Times New Roman" w:eastAsia="Times New Roman" w:hAnsi="Times New Roman" w:cs="Times New Roman"/>
      <w:kern w:val="0"/>
      <w:lang w:val="de-DE" w:eastAsia="de-DE"/>
      <w14:ligatures w14:val="none"/>
    </w:rPr>
  </w:style>
  <w:style w:type="character" w:styleId="Hervorhebung">
    <w:name w:val="Emphasis"/>
    <w:basedOn w:val="Absatz-Standardschriftart"/>
    <w:uiPriority w:val="20"/>
    <w:qFormat/>
    <w:rsid w:val="00DE245F"/>
    <w:rPr>
      <w:i/>
      <w:iCs/>
    </w:rPr>
  </w:style>
  <w:style w:type="character" w:styleId="NichtaufgelsteErwhnung">
    <w:name w:val="Unresolved Mention"/>
    <w:basedOn w:val="Absatz-Standardschriftart"/>
    <w:uiPriority w:val="99"/>
    <w:semiHidden/>
    <w:unhideWhenUsed/>
    <w:rsid w:val="006E5E7B"/>
    <w:rPr>
      <w:color w:val="605E5C"/>
      <w:shd w:val="clear" w:color="auto" w:fill="E1DFDD"/>
    </w:rPr>
  </w:style>
  <w:style w:type="paragraph" w:customStyle="1" w:styleId="Default">
    <w:name w:val="Default"/>
    <w:rsid w:val="003654D6"/>
    <w:pPr>
      <w:autoSpaceDE w:val="0"/>
      <w:autoSpaceDN w:val="0"/>
      <w:adjustRightInd w:val="0"/>
      <w:spacing w:after="0" w:line="240" w:lineRule="auto"/>
    </w:pPr>
    <w:rPr>
      <w:rFonts w:ascii="Aptos" w:hAnsi="Aptos" w:cs="Aptos"/>
      <w:color w:val="000000"/>
      <w:kern w:val="0"/>
      <w:lang w:val="de-DE"/>
    </w:rPr>
  </w:style>
  <w:style w:type="character" w:styleId="Kommentarzeichen">
    <w:name w:val="annotation reference"/>
    <w:basedOn w:val="Absatz-Standardschriftart"/>
    <w:uiPriority w:val="99"/>
    <w:semiHidden/>
    <w:unhideWhenUsed/>
    <w:rsid w:val="00705A4F"/>
    <w:rPr>
      <w:sz w:val="16"/>
      <w:szCs w:val="16"/>
    </w:rPr>
  </w:style>
  <w:style w:type="paragraph" w:styleId="Kommentartext">
    <w:name w:val="annotation text"/>
    <w:basedOn w:val="Standard"/>
    <w:link w:val="KommentartextZchn"/>
    <w:uiPriority w:val="99"/>
    <w:unhideWhenUsed/>
    <w:rsid w:val="00705A4F"/>
    <w:pPr>
      <w:spacing w:line="240" w:lineRule="auto"/>
    </w:pPr>
    <w:rPr>
      <w:sz w:val="20"/>
      <w:szCs w:val="20"/>
    </w:rPr>
  </w:style>
  <w:style w:type="character" w:customStyle="1" w:styleId="KommentartextZchn">
    <w:name w:val="Kommentartext Zchn"/>
    <w:basedOn w:val="Absatz-Standardschriftart"/>
    <w:link w:val="Kommentartext"/>
    <w:uiPriority w:val="99"/>
    <w:rsid w:val="00705A4F"/>
    <w:rPr>
      <w:sz w:val="20"/>
      <w:szCs w:val="20"/>
    </w:rPr>
  </w:style>
  <w:style w:type="paragraph" w:styleId="Kommentarthema">
    <w:name w:val="annotation subject"/>
    <w:basedOn w:val="Kommentartext"/>
    <w:next w:val="Kommentartext"/>
    <w:link w:val="KommentarthemaZchn"/>
    <w:uiPriority w:val="99"/>
    <w:semiHidden/>
    <w:unhideWhenUsed/>
    <w:rsid w:val="00705A4F"/>
    <w:rPr>
      <w:b/>
      <w:bCs/>
    </w:rPr>
  </w:style>
  <w:style w:type="character" w:customStyle="1" w:styleId="KommentarthemaZchn">
    <w:name w:val="Kommentarthema Zchn"/>
    <w:basedOn w:val="KommentartextZchn"/>
    <w:link w:val="Kommentarthema"/>
    <w:uiPriority w:val="99"/>
    <w:semiHidden/>
    <w:rsid w:val="00705A4F"/>
    <w:rPr>
      <w:b/>
      <w:bCs/>
      <w:sz w:val="20"/>
      <w:szCs w:val="20"/>
    </w:rPr>
  </w:style>
  <w:style w:type="paragraph" w:styleId="berarbeitung">
    <w:name w:val="Revision"/>
    <w:hidden/>
    <w:uiPriority w:val="99"/>
    <w:semiHidden/>
    <w:rsid w:val="00705A4F"/>
    <w:pPr>
      <w:spacing w:after="0" w:line="240" w:lineRule="auto"/>
    </w:pPr>
  </w:style>
  <w:style w:type="paragraph" w:styleId="Kopfzeile">
    <w:name w:val="header"/>
    <w:basedOn w:val="Standard"/>
    <w:link w:val="KopfzeileZchn"/>
    <w:uiPriority w:val="99"/>
    <w:unhideWhenUsed/>
    <w:rsid w:val="00AE51F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AE51FC"/>
  </w:style>
  <w:style w:type="paragraph" w:styleId="Fuzeile">
    <w:name w:val="footer"/>
    <w:basedOn w:val="Standard"/>
    <w:link w:val="FuzeileZchn"/>
    <w:uiPriority w:val="99"/>
    <w:unhideWhenUsed/>
    <w:rsid w:val="00AE51FC"/>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AE51FC"/>
  </w:style>
  <w:style w:type="character" w:customStyle="1" w:styleId="whitespace-normal">
    <w:name w:val="whitespace-normal"/>
    <w:basedOn w:val="Absatz-Standardschriftart"/>
    <w:rsid w:val="00EB6249"/>
  </w:style>
  <w:style w:type="paragraph" w:styleId="Textkrper">
    <w:name w:val="Body Text"/>
    <w:basedOn w:val="Standard"/>
    <w:link w:val="TextkrperZchn"/>
    <w:qFormat/>
    <w:rsid w:val="002A605E"/>
    <w:pPr>
      <w:spacing w:before="180" w:after="180" w:line="240" w:lineRule="auto"/>
    </w:pPr>
    <w:rPr>
      <w:rFonts w:eastAsiaTheme="minorEastAsia"/>
      <w:kern w:val="0"/>
      <w:lang w:val="en-US" w:eastAsia="zh-CN"/>
      <w14:ligatures w14:val="none"/>
    </w:rPr>
  </w:style>
  <w:style w:type="character" w:customStyle="1" w:styleId="TextkrperZchn">
    <w:name w:val="Textkörper Zchn"/>
    <w:basedOn w:val="Absatz-Standardschriftart"/>
    <w:link w:val="Textkrper"/>
    <w:rsid w:val="002A605E"/>
    <w:rPr>
      <w:rFonts w:eastAsiaTheme="minorEastAsia"/>
      <w:kern w:val="0"/>
      <w:lang w:val="en-US" w:eastAsia="zh-CN"/>
      <w14:ligatures w14:val="none"/>
    </w:rPr>
  </w:style>
  <w:style w:type="paragraph" w:customStyle="1" w:styleId="FirstParagraph">
    <w:name w:val="First Paragraph"/>
    <w:basedOn w:val="Textkrper"/>
    <w:next w:val="Textkrper"/>
    <w:qFormat/>
    <w:rsid w:val="002A605E"/>
  </w:style>
  <w:style w:type="paragraph" w:customStyle="1" w:styleId="Compact">
    <w:name w:val="Compact"/>
    <w:basedOn w:val="Textkrper"/>
    <w:qFormat/>
    <w:rsid w:val="007F7F7B"/>
    <w:pPr>
      <w:spacing w:before="36" w:after="36"/>
    </w:pPr>
  </w:style>
  <w:style w:type="paragraph" w:customStyle="1" w:styleId="isselectedend">
    <w:name w:val="isselectedend"/>
    <w:basedOn w:val="Standard"/>
    <w:rsid w:val="007F7F7B"/>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E24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46120">
      <w:bodyDiv w:val="1"/>
      <w:marLeft w:val="0"/>
      <w:marRight w:val="0"/>
      <w:marTop w:val="0"/>
      <w:marBottom w:val="0"/>
      <w:divBdr>
        <w:top w:val="none" w:sz="0" w:space="0" w:color="auto"/>
        <w:left w:val="none" w:sz="0" w:space="0" w:color="auto"/>
        <w:bottom w:val="none" w:sz="0" w:space="0" w:color="auto"/>
        <w:right w:val="none" w:sz="0" w:space="0" w:color="auto"/>
      </w:divBdr>
    </w:div>
    <w:div w:id="730233962">
      <w:bodyDiv w:val="1"/>
      <w:marLeft w:val="0"/>
      <w:marRight w:val="0"/>
      <w:marTop w:val="0"/>
      <w:marBottom w:val="0"/>
      <w:divBdr>
        <w:top w:val="none" w:sz="0" w:space="0" w:color="auto"/>
        <w:left w:val="none" w:sz="0" w:space="0" w:color="auto"/>
        <w:bottom w:val="none" w:sz="0" w:space="0" w:color="auto"/>
        <w:right w:val="none" w:sz="0" w:space="0" w:color="auto"/>
      </w:divBdr>
    </w:div>
    <w:div w:id="958607358">
      <w:bodyDiv w:val="1"/>
      <w:marLeft w:val="0"/>
      <w:marRight w:val="0"/>
      <w:marTop w:val="0"/>
      <w:marBottom w:val="0"/>
      <w:divBdr>
        <w:top w:val="none" w:sz="0" w:space="0" w:color="auto"/>
        <w:left w:val="none" w:sz="0" w:space="0" w:color="auto"/>
        <w:bottom w:val="none" w:sz="0" w:space="0" w:color="auto"/>
        <w:right w:val="none" w:sz="0" w:space="0" w:color="auto"/>
      </w:divBdr>
    </w:div>
    <w:div w:id="182373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8770ef5-b124-47ed-a22d-c3fdba76d90d" xsi:nil="true"/>
    <lcf76f155ced4ddcb4097134ff3c332f xmlns="39b01948-1a7f-4d32-9aae-f85661781d3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867E0A719F3D3419B08C21D52AAE834" ma:contentTypeVersion="16" ma:contentTypeDescription="Ein neues Dokument erstellen." ma:contentTypeScope="" ma:versionID="67b5a1ac6aaa9e9ba49fc6c0f9fbbfa9">
  <xsd:schema xmlns:xsd="http://www.w3.org/2001/XMLSchema" xmlns:xs="http://www.w3.org/2001/XMLSchema" xmlns:p="http://schemas.microsoft.com/office/2006/metadata/properties" xmlns:ns2="39b01948-1a7f-4d32-9aae-f85661781d3f" xmlns:ns3="a8770ef5-b124-47ed-a22d-c3fdba76d90d" targetNamespace="http://schemas.microsoft.com/office/2006/metadata/properties" ma:root="true" ma:fieldsID="f66ada5effcff8cd87a6df06e57d03af" ns2:_="" ns3:_="">
    <xsd:import namespace="39b01948-1a7f-4d32-9aae-f85661781d3f"/>
    <xsd:import namespace="a8770ef5-b124-47ed-a22d-c3fdba76d9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b01948-1a7f-4d32-9aae-f85661781d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5e923dd0-dda7-49ea-a147-70e57450509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770ef5-b124-47ed-a22d-c3fdba76d90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d7cfbf8c-bdd9-4866-b394-2c5b22003553}" ma:internalName="TaxCatchAll" ma:showField="CatchAllData" ma:web="a8770ef5-b124-47ed-a22d-c3fdba76d9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85033D-4433-46AE-9E66-CBC718A5CA32}">
  <ds:schemaRefs>
    <ds:schemaRef ds:uri="http://schemas.microsoft.com/office/2006/metadata/properties"/>
    <ds:schemaRef ds:uri="http://schemas.microsoft.com/office/infopath/2007/PartnerControls"/>
    <ds:schemaRef ds:uri="a8770ef5-b124-47ed-a22d-c3fdba76d90d"/>
    <ds:schemaRef ds:uri="39b01948-1a7f-4d32-9aae-f85661781d3f"/>
  </ds:schemaRefs>
</ds:datastoreItem>
</file>

<file path=customXml/itemProps2.xml><?xml version="1.0" encoding="utf-8"?>
<ds:datastoreItem xmlns:ds="http://schemas.openxmlformats.org/officeDocument/2006/customXml" ds:itemID="{CA17DB90-7B7E-47B2-B784-4EC6D9E33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b01948-1a7f-4d32-9aae-f85661781d3f"/>
    <ds:schemaRef ds:uri="a8770ef5-b124-47ed-a22d-c3fdba76d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C7DE81-4B6E-4ECB-A716-BF382ECEB1E8}">
  <ds:schemaRefs>
    <ds:schemaRef ds:uri="http://schemas.microsoft.com/sharepoint/v3/contenttype/forms"/>
  </ds:schemaRefs>
</ds:datastoreItem>
</file>

<file path=docMetadata/LabelInfo.xml><?xml version="1.0" encoding="utf-8"?>
<clbl:labelList xmlns:clbl="http://schemas.microsoft.com/office/2020/mipLabelMetadata">
  <clbl:label id="{d430f0b8-e30e-4a8d-b589-3f97a9617219}" enabled="0" method="" siteId="{d430f0b8-e30e-4a8d-b589-3f97a961721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764</Words>
  <Characters>4817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Ursula Wirth Consulting</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Wirth</dc:creator>
  <cp:keywords/>
  <dc:description/>
  <cp:lastModifiedBy>Ursula Wirth</cp:lastModifiedBy>
  <cp:revision>2</cp:revision>
  <dcterms:created xsi:type="dcterms:W3CDTF">2026-10-07T07:32:00Z</dcterms:created>
  <dcterms:modified xsi:type="dcterms:W3CDTF">2026-10-07T07:32:00Z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0x0101004867E0A719F3D3419B08C21D52AAE834</vt:lpwstr>
  </property>
  <property fmtid="{D5CDD505-2E9C-101B-9397-08002B2CF9AE}" pid="3" name="MediaServiceImageTags">
    <vt:lpwstr/>
  </property>
</Properties>
</file>