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1C670" w14:textId="77777777" w:rsidR="004A27F9" w:rsidRDefault="00674C78">
      <w:pPr>
        <w:rPr>
          <w:rFonts w:ascii="Arial" w:hAnsi="Arial" w:cs="Arial"/>
          <w:b/>
          <w:bCs/>
          <w:sz w:val="22"/>
          <w:szCs w:val="22"/>
          <w:lang w:val="en-US"/>
        </w:rPr>
      </w:pPr>
      <w:r>
        <w:rPr>
          <w:rFonts w:ascii="Arial" w:hAnsi="Arial" w:cs="Arial"/>
          <w:b/>
          <w:bCs/>
          <w:sz w:val="28"/>
          <w:szCs w:val="28"/>
          <w:lang w:val="en-US"/>
        </w:rPr>
        <w:t xml:space="preserve">When women have the higher level of education </w:t>
      </w:r>
    </w:p>
    <w:p w14:paraId="0696AF67" w14:textId="77777777" w:rsidR="004A27F9" w:rsidRDefault="00674C78">
      <w:pPr>
        <w:ind w:right="-2"/>
        <w:rPr>
          <w:rFonts w:ascii="Arial" w:eastAsia="Calibri" w:hAnsi="Arial" w:cs="Arial"/>
          <w:i/>
          <w:iCs/>
          <w:sz w:val="22"/>
          <w:szCs w:val="22"/>
          <w:lang w:val="en-US"/>
        </w:rPr>
      </w:pPr>
      <w:r>
        <w:rPr>
          <w:rFonts w:ascii="Arial" w:hAnsi="Arial" w:cs="Arial"/>
          <w:b/>
          <w:bCs/>
          <w:sz w:val="22"/>
          <w:szCs w:val="22"/>
          <w:lang w:val="en-US"/>
        </w:rPr>
        <w:t xml:space="preserve">What are the dynamics in relationships and families where women have a higher level of education than the men? A research project investigating the consequences based on long-term data series has found that this educational edge has contributed little to gender equality. </w:t>
      </w:r>
    </w:p>
    <w:p w14:paraId="5DD3A782" w14:textId="77777777" w:rsidR="004A27F9" w:rsidRDefault="004A27F9">
      <w:pPr>
        <w:ind w:right="-2"/>
        <w:rPr>
          <w:rFonts w:ascii="Arial" w:eastAsia="Calibri" w:hAnsi="Arial" w:cs="Arial"/>
          <w:i/>
          <w:iCs/>
          <w:sz w:val="22"/>
          <w:szCs w:val="22"/>
          <w:lang w:val="en-US"/>
        </w:rPr>
      </w:pPr>
    </w:p>
    <w:p w14:paraId="1BCDFCB2" w14:textId="77777777" w:rsidR="004A27F9" w:rsidRDefault="00674C78">
      <w:pPr>
        <w:ind w:right="-2"/>
        <w:rPr>
          <w:rFonts w:ascii="Arial" w:eastAsia="Calibri" w:hAnsi="Arial" w:cs="Arial"/>
          <w:b/>
          <w:bCs/>
          <w:sz w:val="22"/>
          <w:szCs w:val="22"/>
          <w:lang w:val="en-US"/>
        </w:rPr>
      </w:pPr>
      <w:r>
        <w:rPr>
          <w:rFonts w:ascii="Arial" w:hAnsi="Arial" w:cs="Arial"/>
          <w:sz w:val="22"/>
          <w:szCs w:val="22"/>
          <w:lang w:val="en-US"/>
        </w:rPr>
        <w:t xml:space="preserve">Over the past decades, girls and women have caught up significantly in terms of education. In some countries, they have already surpassed men in respect of educational attainment. This development results in societal changes affecting, among other things, the criteria for choosing a partner. In the past, it was common for a man to have at least the same – and often a higher – level of education than his wife (hypergamy). Today, there are more and more heterosexual couples in which the woman has a higher level of education (hypogamy). The FWF-funded “HypoFam” project investigated the consequences of this recent societal development. </w:t>
      </w:r>
    </w:p>
    <w:p w14:paraId="486403AB" w14:textId="77777777" w:rsidR="004A27F9" w:rsidRDefault="00674C78">
      <w:pPr>
        <w:ind w:right="-2"/>
        <w:rPr>
          <w:rFonts w:ascii="Arial" w:eastAsia="Calibri" w:hAnsi="Arial" w:cs="Arial"/>
          <w:sz w:val="22"/>
          <w:szCs w:val="22"/>
          <w:lang w:val="en-US"/>
        </w:rPr>
      </w:pPr>
      <w:r>
        <w:rPr>
          <w:rFonts w:ascii="Arial" w:eastAsia="Calibri" w:hAnsi="Arial" w:cs="Arial"/>
          <w:b/>
          <w:bCs/>
          <w:sz w:val="22"/>
          <w:szCs w:val="22"/>
          <w:lang w:val="en-US"/>
        </w:rPr>
        <w:t>Is hypogamy option B?</w:t>
      </w:r>
    </w:p>
    <w:p w14:paraId="3FED8A24" w14:textId="77777777" w:rsidR="004A27F9" w:rsidRDefault="00674C78">
      <w:pPr>
        <w:ind w:right="-2"/>
        <w:rPr>
          <w:rFonts w:ascii="Arial" w:hAnsi="Arial" w:cs="Arial"/>
          <w:sz w:val="22"/>
          <w:szCs w:val="22"/>
          <w:lang w:val="en-US"/>
        </w:rPr>
      </w:pPr>
      <w:r>
        <w:rPr>
          <w:rFonts w:ascii="Arial" w:eastAsia="Calibri" w:hAnsi="Arial" w:cs="Arial"/>
          <w:sz w:val="22"/>
          <w:szCs w:val="22"/>
          <w:lang w:val="en-US"/>
        </w:rPr>
        <w:t>Research has shown multiple times that women prefer to bond</w:t>
      </w:r>
      <w:r w:rsidR="00997203">
        <w:rPr>
          <w:rFonts w:ascii="Arial" w:eastAsia="Calibri" w:hAnsi="Arial" w:cs="Arial"/>
          <w:sz w:val="22"/>
          <w:szCs w:val="22"/>
          <w:lang w:val="en-US"/>
        </w:rPr>
        <w:t xml:space="preserve"> </w:t>
      </w:r>
      <w:r>
        <w:rPr>
          <w:rFonts w:ascii="Arial" w:eastAsia="Calibri" w:hAnsi="Arial" w:cs="Arial"/>
          <w:sz w:val="22"/>
          <w:szCs w:val="22"/>
          <w:lang w:val="en-US"/>
        </w:rPr>
        <w:t>with partners who have the same or a higher level of education. As the number of well-educated women continues to rise, the pool of potentially more highly educated partners is shrinking. In this context, principal investigator Nadia Steiber of the University of Vienna speaks of there being a shortage. “Women who prefer a relationship with a partner of similar educational attainment must then decide: do I stay single, or do I opt for plan B?” Plan B is a partner with a lower level of education – the hypogamous relationship. It must be noted, that this does not refer exclusively to university degrees, i.e. tertiary education</w:t>
      </w:r>
      <w:r w:rsidR="00997203">
        <w:rPr>
          <w:rFonts w:ascii="Arial" w:eastAsia="Calibri" w:hAnsi="Arial" w:cs="Arial"/>
          <w:sz w:val="22"/>
          <w:szCs w:val="22"/>
          <w:lang w:val="en-US"/>
        </w:rPr>
        <w:t>:</w:t>
      </w:r>
      <w:r>
        <w:rPr>
          <w:rFonts w:ascii="Arial" w:eastAsia="Calibri" w:hAnsi="Arial" w:cs="Arial"/>
          <w:sz w:val="22"/>
          <w:szCs w:val="22"/>
          <w:lang w:val="en-US"/>
        </w:rPr>
        <w:t xml:space="preserve"> </w:t>
      </w:r>
      <w:r w:rsidR="00997203">
        <w:rPr>
          <w:rFonts w:ascii="Arial" w:eastAsia="Calibri" w:hAnsi="Arial" w:cs="Arial"/>
          <w:sz w:val="22"/>
          <w:szCs w:val="22"/>
          <w:lang w:val="en-US"/>
        </w:rPr>
        <w:t>a</w:t>
      </w:r>
      <w:r>
        <w:rPr>
          <w:rFonts w:ascii="Arial" w:eastAsia="Calibri" w:hAnsi="Arial" w:cs="Arial"/>
          <w:sz w:val="22"/>
          <w:szCs w:val="22"/>
          <w:lang w:val="en-US"/>
        </w:rPr>
        <w:t xml:space="preserve"> high-school diploma is a higher qualification than a completed apprenticeship. </w:t>
      </w:r>
    </w:p>
    <w:p w14:paraId="16D96ACF" w14:textId="77777777" w:rsidR="004A27F9" w:rsidRDefault="00674C78">
      <w:pPr>
        <w:ind w:right="-2"/>
        <w:rPr>
          <w:rFonts w:ascii="Arial" w:eastAsia="Calibri" w:hAnsi="Arial" w:cs="Arial"/>
          <w:b/>
          <w:bCs/>
          <w:sz w:val="22"/>
          <w:szCs w:val="22"/>
          <w:lang w:val="en-US"/>
        </w:rPr>
      </w:pPr>
      <w:r>
        <w:rPr>
          <w:rFonts w:ascii="Arial" w:hAnsi="Arial" w:cs="Arial"/>
          <w:sz w:val="22"/>
          <w:szCs w:val="22"/>
          <w:lang w:val="en-US"/>
        </w:rPr>
        <w:t xml:space="preserve">In Austria, about half of all couples currently have the same educational level, whereas roughly one-quarter are in relationships where either the man or the woman has the higher educational qualification. </w:t>
      </w:r>
      <w:r>
        <w:rPr>
          <w:rFonts w:ascii="Arial" w:eastAsia="Calibri" w:hAnsi="Arial" w:cs="Arial"/>
          <w:sz w:val="22"/>
          <w:szCs w:val="22"/>
          <w:lang w:val="en-US"/>
        </w:rPr>
        <w:t>Couples in which one partner has only a compulsory school certificate and the other a university degree are extremely rare. The most common difference is a one-level difference – such as the combination of a completed apprenticeship (the most common educational attainment among men in Austria) on the one hand with</w:t>
      </w:r>
      <w:r w:rsidR="00997203">
        <w:rPr>
          <w:rFonts w:ascii="Arial" w:eastAsia="Calibri" w:hAnsi="Arial" w:cs="Arial"/>
          <w:sz w:val="22"/>
          <w:szCs w:val="22"/>
          <w:lang w:val="en-US"/>
        </w:rPr>
        <w:t xml:space="preserve"> </w:t>
      </w:r>
      <w:r>
        <w:rPr>
          <w:rFonts w:ascii="Arial" w:eastAsia="Calibri" w:hAnsi="Arial" w:cs="Arial"/>
          <w:sz w:val="22"/>
          <w:szCs w:val="22"/>
          <w:lang w:val="en-US"/>
        </w:rPr>
        <w:t xml:space="preserve">a high school diploma on the other. </w:t>
      </w:r>
    </w:p>
    <w:p w14:paraId="2DE357F9" w14:textId="77777777" w:rsidR="004A27F9" w:rsidRDefault="00674C78">
      <w:pPr>
        <w:ind w:right="-2"/>
        <w:rPr>
          <w:rFonts w:ascii="Arial" w:eastAsia="Calibri" w:hAnsi="Arial" w:cs="Arial"/>
          <w:sz w:val="22"/>
          <w:szCs w:val="22"/>
          <w:lang w:val="en-US"/>
        </w:rPr>
      </w:pPr>
      <w:r>
        <w:rPr>
          <w:rFonts w:ascii="Arial" w:eastAsia="Calibri" w:hAnsi="Arial" w:cs="Arial"/>
          <w:b/>
          <w:bCs/>
          <w:sz w:val="22"/>
          <w:szCs w:val="22"/>
          <w:lang w:val="en-US"/>
        </w:rPr>
        <w:t xml:space="preserve">And what about equality? </w:t>
      </w:r>
    </w:p>
    <w:p w14:paraId="05B2BDF5" w14:textId="77777777" w:rsidR="004A27F9" w:rsidRDefault="00674C78">
      <w:pPr>
        <w:ind w:right="-2"/>
        <w:rPr>
          <w:rFonts w:ascii="Arial" w:eastAsia="Calibri" w:hAnsi="Arial" w:cs="Arial"/>
          <w:b/>
          <w:bCs/>
          <w:sz w:val="22"/>
          <w:szCs w:val="22"/>
          <w:lang w:val="en-US"/>
        </w:rPr>
      </w:pPr>
      <w:r>
        <w:rPr>
          <w:rFonts w:ascii="Arial" w:eastAsia="Calibri" w:hAnsi="Arial" w:cs="Arial"/>
          <w:sz w:val="22"/>
          <w:szCs w:val="22"/>
          <w:lang w:val="en-US"/>
        </w:rPr>
        <w:t>“We wanted to know the impact on a woman’s status within the family when she has a higher level of education than her partner,” explains Steiber. Are hypogamous couples more up with the times – that is, do they have a more equitable division of household chores or a smaller</w:t>
      </w:r>
      <w:r w:rsidR="00997203">
        <w:rPr>
          <w:rFonts w:ascii="Arial" w:eastAsia="Calibri" w:hAnsi="Arial" w:cs="Arial"/>
          <w:sz w:val="22"/>
          <w:szCs w:val="22"/>
          <w:lang w:val="en-US"/>
        </w:rPr>
        <w:t xml:space="preserve"> </w:t>
      </w:r>
      <w:r>
        <w:rPr>
          <w:rFonts w:ascii="Arial" w:eastAsia="Calibri" w:hAnsi="Arial" w:cs="Arial"/>
          <w:sz w:val="22"/>
          <w:szCs w:val="22"/>
          <w:lang w:val="en-US"/>
        </w:rPr>
        <w:t>inequality of income as between him and her? Does higher education forestall</w:t>
      </w:r>
      <w:r w:rsidR="00997203">
        <w:rPr>
          <w:rFonts w:ascii="Arial" w:eastAsia="Calibri" w:hAnsi="Arial" w:cs="Arial"/>
          <w:sz w:val="22"/>
          <w:szCs w:val="22"/>
          <w:lang w:val="en-US"/>
        </w:rPr>
        <w:t xml:space="preserve"> </w:t>
      </w:r>
      <w:r>
        <w:rPr>
          <w:rFonts w:ascii="Arial" w:eastAsia="Calibri" w:hAnsi="Arial" w:cs="Arial"/>
          <w:sz w:val="22"/>
          <w:szCs w:val="22"/>
          <w:lang w:val="en-US"/>
        </w:rPr>
        <w:t>the typical drop</w:t>
      </w:r>
      <w:r w:rsidR="00997203">
        <w:rPr>
          <w:rFonts w:ascii="Arial" w:eastAsia="Calibri" w:hAnsi="Arial" w:cs="Arial"/>
          <w:sz w:val="22"/>
          <w:szCs w:val="22"/>
          <w:lang w:val="en-US"/>
        </w:rPr>
        <w:t xml:space="preserve"> </w:t>
      </w:r>
      <w:r>
        <w:rPr>
          <w:rFonts w:ascii="Arial" w:eastAsia="Calibri" w:hAnsi="Arial" w:cs="Arial"/>
          <w:sz w:val="22"/>
          <w:szCs w:val="22"/>
          <w:lang w:val="en-US"/>
        </w:rPr>
        <w:t>in income after the first child, which is so</w:t>
      </w:r>
      <w:r w:rsidR="00997203">
        <w:rPr>
          <w:rFonts w:ascii="Arial" w:eastAsia="Calibri" w:hAnsi="Arial" w:cs="Arial"/>
          <w:sz w:val="22"/>
          <w:szCs w:val="22"/>
          <w:lang w:val="en-US"/>
        </w:rPr>
        <w:t xml:space="preserve"> </w:t>
      </w:r>
      <w:r>
        <w:rPr>
          <w:rFonts w:ascii="Arial" w:eastAsia="Calibri" w:hAnsi="Arial" w:cs="Arial"/>
          <w:sz w:val="22"/>
          <w:szCs w:val="22"/>
          <w:lang w:val="en-US"/>
        </w:rPr>
        <w:t>crudely referred to as the “child penalty”? “The child penalty refers to the fact that a woman’s relative income in the household decreases compared to her husband’s after the first child,” notes Steiber. In other words, women are penalized for having children.</w:t>
      </w:r>
    </w:p>
    <w:p w14:paraId="71B4F154" w14:textId="77777777" w:rsidR="0061269B" w:rsidRDefault="0061269B">
      <w:pPr>
        <w:ind w:right="-2"/>
        <w:rPr>
          <w:rFonts w:ascii="Arial" w:eastAsia="Calibri" w:hAnsi="Arial" w:cs="Arial"/>
          <w:b/>
          <w:bCs/>
          <w:sz w:val="22"/>
          <w:szCs w:val="22"/>
          <w:lang w:val="en-US"/>
        </w:rPr>
      </w:pPr>
    </w:p>
    <w:p w14:paraId="6B06C38D" w14:textId="77777777" w:rsidR="0061269B" w:rsidRDefault="0061269B">
      <w:pPr>
        <w:ind w:right="-2"/>
        <w:rPr>
          <w:rFonts w:ascii="Arial" w:eastAsia="Calibri" w:hAnsi="Arial" w:cs="Arial"/>
          <w:b/>
          <w:bCs/>
          <w:sz w:val="22"/>
          <w:szCs w:val="22"/>
          <w:lang w:val="en-US"/>
        </w:rPr>
      </w:pPr>
    </w:p>
    <w:p w14:paraId="352E12F5" w14:textId="459B1F26" w:rsidR="004A27F9" w:rsidRDefault="00674C78">
      <w:pPr>
        <w:ind w:right="-2"/>
        <w:rPr>
          <w:rFonts w:ascii="Arial" w:hAnsi="Arial" w:cs="Arial"/>
          <w:sz w:val="22"/>
          <w:szCs w:val="22"/>
          <w:lang w:val="en-US"/>
        </w:rPr>
      </w:pPr>
      <w:r>
        <w:rPr>
          <w:rFonts w:ascii="Arial" w:eastAsia="Calibri" w:hAnsi="Arial" w:cs="Arial"/>
          <w:b/>
          <w:bCs/>
          <w:sz w:val="22"/>
          <w:szCs w:val="22"/>
          <w:lang w:val="en-US"/>
        </w:rPr>
        <w:t>The child penalty</w:t>
      </w:r>
    </w:p>
    <w:p w14:paraId="439A0843" w14:textId="77777777" w:rsidR="004A27F9" w:rsidRDefault="00674C78">
      <w:pPr>
        <w:ind w:right="-2"/>
        <w:rPr>
          <w:rFonts w:ascii="Arial" w:hAnsi="Arial" w:cs="Arial"/>
          <w:sz w:val="22"/>
          <w:szCs w:val="22"/>
          <w:lang w:val="en-US"/>
        </w:rPr>
      </w:pPr>
      <w:r>
        <w:rPr>
          <w:rFonts w:ascii="Arial" w:hAnsi="Arial" w:cs="Arial"/>
          <w:sz w:val="22"/>
          <w:szCs w:val="22"/>
          <w:lang w:val="en-US"/>
        </w:rPr>
        <w:t xml:space="preserve">The main focus of the four-year research project was on the socioeconomic development of couples. “For this purpose we used Austrian registry data,” says Steiber. “We started with the birth of the first child and looked at income trends five years before and 20 years after that.” </w:t>
      </w:r>
    </w:p>
    <w:p w14:paraId="073BC238" w14:textId="77777777" w:rsidR="004A27F9" w:rsidRDefault="00674C78">
      <w:pPr>
        <w:ind w:right="-2"/>
        <w:rPr>
          <w:rFonts w:ascii="Arial" w:eastAsia="Calibri" w:hAnsi="Arial" w:cs="Arial"/>
          <w:sz w:val="22"/>
          <w:szCs w:val="22"/>
          <w:lang w:val="en-US"/>
        </w:rPr>
      </w:pPr>
      <w:r>
        <w:rPr>
          <w:rFonts w:ascii="Arial" w:hAnsi="Arial" w:cs="Arial"/>
          <w:sz w:val="22"/>
          <w:szCs w:val="22"/>
          <w:lang w:val="en-US"/>
        </w:rPr>
        <w:t xml:space="preserve">It is true that the child penalty was somewhat smaller for hypogamous couples. “But it was still substantial,” says Steiber. The average penalty is around 20 percent – meaning the woman’s share of the couple’s income drops from just under 50 percent before the birth of the first child to less </w:t>
      </w:r>
      <w:r>
        <w:rPr>
          <w:rFonts w:ascii="Arial" w:hAnsi="Arial" w:cs="Arial"/>
          <w:sz w:val="22"/>
          <w:szCs w:val="22"/>
          <w:lang w:val="en-US"/>
        </w:rPr>
        <w:lastRenderedPageBreak/>
        <w:t>than 30 percent by the time the child is ten years old. The penalty is about 10 percentage points smaller for women with a college degree and a partner with a high school diploma or vocational certificate – but it still registers at 10 percent (see graph). “It’s the well-known pattern: women often switch to part-time work after giving birth and are rarely able to make up for the dip in income later on.”</w:t>
      </w:r>
    </w:p>
    <w:p w14:paraId="1A968396" w14:textId="77777777" w:rsidR="004A27F9" w:rsidRDefault="00674C78">
      <w:pPr>
        <w:ind w:right="-2"/>
        <w:rPr>
          <w:rFonts w:ascii="Arial" w:hAnsi="Arial" w:cs="Arial"/>
          <w:sz w:val="22"/>
          <w:szCs w:val="22"/>
          <w:lang w:val="en-US"/>
        </w:rPr>
      </w:pPr>
      <w:r>
        <w:rPr>
          <w:rFonts w:ascii="Arial" w:eastAsia="Calibri" w:hAnsi="Arial" w:cs="Arial"/>
          <w:sz w:val="22"/>
          <w:szCs w:val="22"/>
          <w:lang w:val="en-US"/>
        </w:rPr>
        <w:t xml:space="preserve">In case of a second child, the average penalty increases by another 12 percentage points. In this context the researchers found a surprising aspect: women in hypogamous relationships are more likely to have a second child than women in relationships where the man has the higher level of education. </w:t>
      </w:r>
    </w:p>
    <w:p w14:paraId="1B42CF89" w14:textId="77777777" w:rsidR="004A27F9" w:rsidRDefault="00674C78">
      <w:pPr>
        <w:ind w:right="-2"/>
        <w:rPr>
          <w:rFonts w:ascii="Arial" w:eastAsia="Calibri" w:hAnsi="Arial" w:cs="Arial"/>
          <w:b/>
          <w:bCs/>
          <w:sz w:val="22"/>
          <w:szCs w:val="22"/>
          <w:lang w:val="en-US"/>
        </w:rPr>
      </w:pPr>
      <w:r>
        <w:rPr>
          <w:rFonts w:ascii="Arial" w:hAnsi="Arial" w:cs="Arial"/>
          <w:sz w:val="22"/>
          <w:szCs w:val="22"/>
          <w:lang w:val="en-US"/>
        </w:rPr>
        <w:t>Is there not a contradiction with the claim that well-educated women have fewer children overall? “No, this is consistent with current research findings, which show that highly educated women who have a child – that is, who opt for</w:t>
      </w:r>
      <w:r w:rsidR="00997203">
        <w:rPr>
          <w:rFonts w:ascii="Arial" w:hAnsi="Arial" w:cs="Arial"/>
          <w:sz w:val="22"/>
          <w:szCs w:val="22"/>
          <w:lang w:val="en-US"/>
        </w:rPr>
        <w:t xml:space="preserve"> </w:t>
      </w:r>
      <w:r>
        <w:rPr>
          <w:rFonts w:ascii="Arial" w:hAnsi="Arial" w:cs="Arial"/>
          <w:sz w:val="22"/>
          <w:szCs w:val="22"/>
          <w:lang w:val="en-US"/>
        </w:rPr>
        <w:t>motherhood – are more likely to have a second child than less educated women,” says Steiber. In a follow-up project, the team also plans to investigate whether hypogamous relationships are more likely to break up and whether the educational constellation of the parents influences the baby’s health. The rationale behind this being the theory that relationships that do not conform to the conventional role model are more prone to conflict and stress.</w:t>
      </w:r>
      <w:r w:rsidR="00997203">
        <w:rPr>
          <w:rFonts w:ascii="Arial" w:hAnsi="Arial" w:cs="Arial"/>
          <w:sz w:val="22"/>
          <w:szCs w:val="22"/>
          <w:lang w:val="en-US"/>
        </w:rPr>
        <w:t xml:space="preserve"> </w:t>
      </w:r>
    </w:p>
    <w:p w14:paraId="6D207D87" w14:textId="77777777" w:rsidR="004A27F9" w:rsidRDefault="00674C78">
      <w:pPr>
        <w:ind w:right="-2"/>
        <w:rPr>
          <w:rFonts w:ascii="Arial" w:eastAsia="Calibri" w:hAnsi="Arial" w:cs="Arial"/>
          <w:sz w:val="22"/>
          <w:szCs w:val="22"/>
          <w:lang w:val="en-US"/>
        </w:rPr>
      </w:pPr>
      <w:r>
        <w:rPr>
          <w:rFonts w:ascii="Arial" w:eastAsia="Calibri" w:hAnsi="Arial" w:cs="Arial"/>
          <w:b/>
          <w:bCs/>
          <w:sz w:val="22"/>
          <w:szCs w:val="22"/>
          <w:lang w:val="en-US"/>
        </w:rPr>
        <w:t>The gender pay gap has little to do with education</w:t>
      </w:r>
    </w:p>
    <w:p w14:paraId="127C9E2E" w14:textId="77777777" w:rsidR="004A27F9" w:rsidRDefault="00674C78">
      <w:pPr>
        <w:ind w:right="-2"/>
        <w:rPr>
          <w:rFonts w:ascii="Arial" w:hAnsi="Arial" w:cs="Arial"/>
          <w:sz w:val="22"/>
          <w:szCs w:val="22"/>
          <w:lang w:val="en-US"/>
        </w:rPr>
      </w:pPr>
      <w:r>
        <w:rPr>
          <w:rFonts w:ascii="Arial" w:eastAsia="Calibri" w:hAnsi="Arial" w:cs="Arial"/>
          <w:sz w:val="22"/>
          <w:szCs w:val="22"/>
          <w:lang w:val="en-US"/>
        </w:rPr>
        <w:t>Another factor contributing to the persistent income inequality faced by women is the labor market itself. Men who start working after completing an apprenticeship often quickly earn more than their wives, even if the wives have a high school diploma.</w:t>
      </w:r>
    </w:p>
    <w:p w14:paraId="51CD012F" w14:textId="77777777" w:rsidR="004A27F9" w:rsidRDefault="00674C78">
      <w:pPr>
        <w:ind w:right="-2"/>
        <w:rPr>
          <w:rFonts w:ascii="Arial" w:eastAsia="Calibri" w:hAnsi="Arial" w:cs="Arial"/>
          <w:b/>
          <w:bCs/>
          <w:sz w:val="22"/>
          <w:szCs w:val="22"/>
          <w:lang w:val="en-US"/>
        </w:rPr>
      </w:pPr>
      <w:r>
        <w:rPr>
          <w:rFonts w:ascii="Arial" w:hAnsi="Arial" w:cs="Arial"/>
          <w:sz w:val="22"/>
          <w:szCs w:val="22"/>
          <w:lang w:val="en-US"/>
        </w:rPr>
        <w:t xml:space="preserve">“All in all, we see that </w:t>
      </w:r>
      <w:r w:rsidR="00997203">
        <w:rPr>
          <w:rFonts w:ascii="Arial" w:hAnsi="Arial" w:cs="Arial"/>
          <w:sz w:val="22"/>
          <w:szCs w:val="22"/>
          <w:lang w:val="en-US"/>
        </w:rPr>
        <w:t xml:space="preserve">a </w:t>
      </w:r>
      <w:r>
        <w:rPr>
          <w:rFonts w:ascii="Arial" w:hAnsi="Arial" w:cs="Arial"/>
          <w:sz w:val="22"/>
          <w:szCs w:val="22"/>
          <w:lang w:val="en-US"/>
        </w:rPr>
        <w:t>wom</w:t>
      </w:r>
      <w:r w:rsidR="00997203">
        <w:rPr>
          <w:rFonts w:ascii="Arial" w:hAnsi="Arial" w:cs="Arial"/>
          <w:sz w:val="22"/>
          <w:szCs w:val="22"/>
          <w:lang w:val="en-US"/>
        </w:rPr>
        <w:t>a</w:t>
      </w:r>
      <w:r>
        <w:rPr>
          <w:rFonts w:ascii="Arial" w:hAnsi="Arial" w:cs="Arial"/>
          <w:sz w:val="22"/>
          <w:szCs w:val="22"/>
          <w:lang w:val="en-US"/>
        </w:rPr>
        <w:t>n’s demonstrable educational advantage results neither in financial equality or a better position in the labor market nor in</w:t>
      </w:r>
      <w:r w:rsidR="00997203">
        <w:rPr>
          <w:rFonts w:ascii="Arial" w:hAnsi="Arial" w:cs="Arial"/>
          <w:sz w:val="22"/>
          <w:szCs w:val="22"/>
          <w:lang w:val="en-US"/>
        </w:rPr>
        <w:t xml:space="preserve"> </w:t>
      </w:r>
      <w:r>
        <w:rPr>
          <w:rFonts w:ascii="Arial" w:hAnsi="Arial" w:cs="Arial"/>
          <w:sz w:val="22"/>
          <w:szCs w:val="22"/>
          <w:lang w:val="en-US"/>
        </w:rPr>
        <w:t>more full-time employment among women with children,” concludes Steiber with a sobering assessment.</w:t>
      </w:r>
    </w:p>
    <w:p w14:paraId="40B343F0" w14:textId="77777777" w:rsidR="004A27F9" w:rsidRDefault="00674C78">
      <w:pPr>
        <w:ind w:right="-2"/>
        <w:rPr>
          <w:rFonts w:ascii="Arial" w:hAnsi="Arial" w:cs="Arial"/>
          <w:sz w:val="22"/>
          <w:szCs w:val="22"/>
          <w:lang w:val="en-US"/>
        </w:rPr>
      </w:pPr>
      <w:r>
        <w:rPr>
          <w:rFonts w:ascii="Arial" w:eastAsia="Calibri" w:hAnsi="Arial" w:cs="Arial"/>
          <w:b/>
          <w:bCs/>
          <w:sz w:val="22"/>
          <w:szCs w:val="22"/>
          <w:lang w:val="en-US"/>
        </w:rPr>
        <w:t xml:space="preserve">That little bit of housework </w:t>
      </w:r>
    </w:p>
    <w:p w14:paraId="38421C30" w14:textId="77777777" w:rsidR="004A27F9" w:rsidRDefault="00674C78">
      <w:pPr>
        <w:ind w:right="-2"/>
        <w:rPr>
          <w:rFonts w:ascii="Arial" w:hAnsi="Arial" w:cs="Arial"/>
          <w:sz w:val="22"/>
          <w:szCs w:val="22"/>
          <w:lang w:val="en-US"/>
        </w:rPr>
      </w:pPr>
      <w:r>
        <w:rPr>
          <w:rFonts w:ascii="Arial" w:hAnsi="Arial" w:cs="Arial"/>
          <w:sz w:val="22"/>
          <w:szCs w:val="22"/>
          <w:lang w:val="en-US"/>
        </w:rPr>
        <w:t>It was also found that educational attainment has scarcely</w:t>
      </w:r>
      <w:r w:rsidR="00997203">
        <w:rPr>
          <w:rFonts w:ascii="Arial" w:hAnsi="Arial" w:cs="Arial"/>
          <w:sz w:val="22"/>
          <w:szCs w:val="22"/>
          <w:lang w:val="en-US"/>
        </w:rPr>
        <w:t xml:space="preserve"> </w:t>
      </w:r>
      <w:r>
        <w:rPr>
          <w:rFonts w:ascii="Arial" w:hAnsi="Arial" w:cs="Arial"/>
          <w:sz w:val="22"/>
          <w:szCs w:val="22"/>
          <w:lang w:val="en-US"/>
        </w:rPr>
        <w:t xml:space="preserve">any impact on the equitable distribution of unpaid household work. The team reached this conclusion based on a data extract from </w:t>
      </w:r>
      <w:r>
        <w:rPr>
          <w:rFonts w:ascii="Arial" w:hAnsi="Arial" w:cs="Arial"/>
          <w:iCs/>
          <w:sz w:val="22"/>
          <w:szCs w:val="22"/>
          <w:lang w:val="en-US"/>
        </w:rPr>
        <w:t>the</w:t>
      </w:r>
      <w:r>
        <w:rPr>
          <w:rFonts w:ascii="Arial" w:hAnsi="Arial" w:cs="Arial"/>
          <w:sz w:val="22"/>
          <w:szCs w:val="22"/>
          <w:lang w:val="en-US"/>
        </w:rPr>
        <w:t xml:space="preserve"> </w:t>
      </w:r>
      <w:r>
        <w:rPr>
          <w:rFonts w:ascii="Arial" w:hAnsi="Arial" w:cs="Arial"/>
          <w:iCs/>
          <w:sz w:val="22"/>
          <w:szCs w:val="22"/>
          <w:lang w:val="en-US"/>
        </w:rPr>
        <w:t>“Generations and Gender Survey” –</w:t>
      </w:r>
      <w:hyperlink r:id="rId7" w:history="1">
        <w:r>
          <w:rPr>
            <w:rStyle w:val="Hyperlink"/>
            <w:rFonts w:ascii="Arial" w:hAnsi="Arial" w:cs="Arial"/>
            <w:iCs/>
            <w:sz w:val="22"/>
            <w:szCs w:val="22"/>
            <w:lang w:val="en-US"/>
          </w:rPr>
          <w:t xml:space="preserve"> www.ggp-i.org</w:t>
        </w:r>
      </w:hyperlink>
      <w:r>
        <w:rPr>
          <w:rFonts w:ascii="Arial" w:hAnsi="Arial" w:cs="Arial"/>
          <w:iCs/>
          <w:sz w:val="22"/>
          <w:szCs w:val="22"/>
          <w:lang w:val="en-US"/>
        </w:rPr>
        <w:t xml:space="preserve">. </w:t>
      </w:r>
      <w:r>
        <w:rPr>
          <w:rFonts w:ascii="Arial" w:hAnsi="Arial" w:cs="Arial"/>
          <w:sz w:val="22"/>
          <w:szCs w:val="22"/>
          <w:lang w:val="en-US"/>
        </w:rPr>
        <w:t xml:space="preserve">For more than 30 years, this large-scale project has been collecting high-quality data on family dynamics, number of children, intergenerational trends, aging, and more in over 30 countries. </w:t>
      </w:r>
    </w:p>
    <w:p w14:paraId="5B403AA6" w14:textId="77777777" w:rsidR="004A27F9" w:rsidRDefault="00674C78">
      <w:pPr>
        <w:ind w:right="-2"/>
        <w:rPr>
          <w:rFonts w:ascii="Arial" w:eastAsia="Calibri" w:hAnsi="Arial" w:cs="Arial"/>
          <w:b/>
          <w:bCs/>
          <w:sz w:val="22"/>
          <w:szCs w:val="22"/>
          <w:lang w:val="en-US"/>
        </w:rPr>
      </w:pPr>
      <w:r>
        <w:rPr>
          <w:rFonts w:ascii="Arial" w:hAnsi="Arial" w:cs="Arial"/>
          <w:sz w:val="22"/>
          <w:szCs w:val="22"/>
          <w:lang w:val="en-US"/>
        </w:rPr>
        <w:t>“While we see that women in hypogamous relationships contribute more to household income, and men also have a more positive attitude toward their wives’ employment, this does not improve men’s contribution to</w:t>
      </w:r>
      <w:r w:rsidR="00997203">
        <w:rPr>
          <w:rFonts w:ascii="Arial" w:hAnsi="Arial" w:cs="Arial"/>
          <w:sz w:val="22"/>
          <w:szCs w:val="22"/>
          <w:lang w:val="en-US"/>
        </w:rPr>
        <w:t xml:space="preserve"> </w:t>
      </w:r>
      <w:r>
        <w:rPr>
          <w:rFonts w:ascii="Arial" w:hAnsi="Arial" w:cs="Arial"/>
          <w:sz w:val="22"/>
          <w:szCs w:val="22"/>
          <w:lang w:val="en-US"/>
        </w:rPr>
        <w:t xml:space="preserve">household work.” </w:t>
      </w:r>
      <w:r>
        <w:rPr>
          <w:rFonts w:ascii="Arial" w:eastAsia="Calibri" w:hAnsi="Arial" w:cs="Arial"/>
          <w:sz w:val="22"/>
          <w:szCs w:val="22"/>
          <w:lang w:val="en-US"/>
        </w:rPr>
        <w:t xml:space="preserve">Regardless of their educational attainment, the bulk of unpaid work is still shouldered by women and mothers. </w:t>
      </w:r>
    </w:p>
    <w:p w14:paraId="24631F1B" w14:textId="77777777" w:rsidR="00024609" w:rsidRDefault="00024609">
      <w:pPr>
        <w:ind w:right="-2"/>
        <w:rPr>
          <w:rFonts w:ascii="Arial" w:eastAsia="Calibri" w:hAnsi="Arial" w:cs="Arial"/>
          <w:b/>
          <w:bCs/>
          <w:sz w:val="22"/>
          <w:szCs w:val="22"/>
          <w:lang w:val="en-US"/>
        </w:rPr>
      </w:pPr>
    </w:p>
    <w:p w14:paraId="4A16CAA5" w14:textId="62DF1CDC" w:rsidR="004A27F9" w:rsidRDefault="00674C78">
      <w:pPr>
        <w:ind w:right="-2"/>
        <w:rPr>
          <w:rFonts w:ascii="Arial" w:eastAsia="Calibri" w:hAnsi="Arial" w:cs="Arial"/>
          <w:sz w:val="22"/>
          <w:szCs w:val="22"/>
          <w:lang w:val="en-US"/>
        </w:rPr>
      </w:pPr>
      <w:r>
        <w:rPr>
          <w:rFonts w:ascii="Arial" w:eastAsia="Calibri" w:hAnsi="Arial" w:cs="Arial"/>
          <w:b/>
          <w:bCs/>
          <w:sz w:val="22"/>
          <w:szCs w:val="22"/>
          <w:lang w:val="en-US"/>
        </w:rPr>
        <w:t>Mothers and daughters</w:t>
      </w:r>
    </w:p>
    <w:p w14:paraId="6768FBB3" w14:textId="77777777" w:rsidR="004A27F9" w:rsidRDefault="00674C78">
      <w:pPr>
        <w:ind w:right="-2"/>
        <w:rPr>
          <w:rFonts w:ascii="Arial" w:eastAsia="Calibri" w:hAnsi="Arial" w:cs="Arial"/>
          <w:sz w:val="22"/>
          <w:szCs w:val="22"/>
          <w:lang w:val="en-US"/>
        </w:rPr>
      </w:pPr>
      <w:r>
        <w:rPr>
          <w:rFonts w:ascii="Arial" w:eastAsia="Calibri" w:hAnsi="Arial" w:cs="Arial"/>
          <w:sz w:val="22"/>
          <w:szCs w:val="22"/>
          <w:lang w:val="en-US"/>
        </w:rPr>
        <w:t>“At conferences, one often hears the question of whether there is no</w:t>
      </w:r>
      <w:r w:rsidR="00997203">
        <w:rPr>
          <w:rFonts w:ascii="Arial" w:eastAsia="Calibri" w:hAnsi="Arial" w:cs="Arial"/>
          <w:sz w:val="22"/>
          <w:szCs w:val="22"/>
          <w:lang w:val="en-US"/>
        </w:rPr>
        <w:t xml:space="preserve"> </w:t>
      </w:r>
      <w:r>
        <w:rPr>
          <w:rFonts w:ascii="Arial" w:eastAsia="Calibri" w:hAnsi="Arial" w:cs="Arial"/>
          <w:sz w:val="22"/>
          <w:szCs w:val="22"/>
          <w:lang w:val="en-US"/>
        </w:rPr>
        <w:t>silver lining at all?’” Steiber notes. “That’s why we also looked at the issue from a cross-generational perspective.” What impact does a mother’s higher level of education have on her children?</w:t>
      </w:r>
    </w:p>
    <w:p w14:paraId="418CE11D" w14:textId="77777777" w:rsidR="004A27F9" w:rsidRDefault="00674C78">
      <w:pPr>
        <w:ind w:right="-2"/>
        <w:rPr>
          <w:rFonts w:ascii="Arial" w:hAnsi="Arial" w:cs="Arial"/>
          <w:sz w:val="22"/>
          <w:szCs w:val="22"/>
          <w:lang w:val="en-US"/>
        </w:rPr>
      </w:pPr>
      <w:r>
        <w:rPr>
          <w:rFonts w:ascii="Arial" w:eastAsia="Calibri" w:hAnsi="Arial" w:cs="Arial"/>
          <w:sz w:val="22"/>
          <w:szCs w:val="22"/>
          <w:lang w:val="en-US"/>
        </w:rPr>
        <w:t xml:space="preserve">It was shown that daughters, in particular, benefit from their mother's having a higher level of education than their father. “They’re more likely to complete a university degree,” says Steiber, adding: “Children tend to model themselves more on the parent of the same sex, which is why sons benefit more from fathers when the fathers have the higher level of education.” </w:t>
      </w:r>
    </w:p>
    <w:p w14:paraId="54A4DC44" w14:textId="77777777" w:rsidR="004A27F9" w:rsidRDefault="00674C78">
      <w:pPr>
        <w:ind w:right="-2"/>
        <w:rPr>
          <w:rFonts w:ascii="Arial" w:eastAsia="Calibri" w:hAnsi="Arial" w:cs="Arial"/>
          <w:sz w:val="22"/>
          <w:szCs w:val="22"/>
          <w:lang w:val="en-US"/>
        </w:rPr>
      </w:pPr>
      <w:r>
        <w:rPr>
          <w:rFonts w:ascii="Arial" w:hAnsi="Arial" w:cs="Arial"/>
          <w:sz w:val="22"/>
          <w:szCs w:val="22"/>
          <w:lang w:val="en-US"/>
        </w:rPr>
        <w:lastRenderedPageBreak/>
        <w:t>Daughters from hypogamous relationships also demonstrate a higher-than-average likelihood</w:t>
      </w:r>
      <w:r w:rsidR="00997203">
        <w:rPr>
          <w:rFonts w:ascii="Arial" w:hAnsi="Arial" w:cs="Arial"/>
          <w:sz w:val="22"/>
          <w:szCs w:val="22"/>
          <w:lang w:val="en-US"/>
        </w:rPr>
        <w:t xml:space="preserve"> </w:t>
      </w:r>
      <w:r>
        <w:rPr>
          <w:rFonts w:ascii="Arial" w:hAnsi="Arial" w:cs="Arial"/>
          <w:sz w:val="22"/>
          <w:szCs w:val="22"/>
          <w:lang w:val="en-US"/>
        </w:rPr>
        <w:t xml:space="preserve">of entering into such a relationship themselves. They adopt the role model they see at home. The combination of these two factors could contribute to a self-reinforcing trend: the pattern of hypogamy further drives women’s educational advantage, because more and more highly educated women pass this advantage on to their daughters, who in turn provide special support to their own daughters. </w:t>
      </w:r>
    </w:p>
    <w:p w14:paraId="53A30886" w14:textId="77777777" w:rsidR="004A27F9" w:rsidRDefault="00674C78">
      <w:pPr>
        <w:ind w:right="-2"/>
        <w:rPr>
          <w:rFonts w:ascii="Arial" w:hAnsi="Arial" w:cs="Arial"/>
          <w:b/>
          <w:bCs/>
          <w:sz w:val="22"/>
          <w:szCs w:val="22"/>
          <w:lang w:val="en-US"/>
        </w:rPr>
      </w:pPr>
      <w:r>
        <w:rPr>
          <w:rFonts w:ascii="Arial" w:eastAsia="Calibri" w:hAnsi="Arial" w:cs="Arial"/>
          <w:sz w:val="22"/>
          <w:szCs w:val="22"/>
          <w:lang w:val="en-US"/>
        </w:rPr>
        <w:t xml:space="preserve">Perhaps someday we’ll reach a point where these daughters’ educational advantage is truly reflected in equal career paths, equitable income, and a fair division of unpaid work at home. </w:t>
      </w:r>
    </w:p>
    <w:p w14:paraId="308AE522" w14:textId="77777777" w:rsidR="004A27F9" w:rsidRDefault="00674C78">
      <w:pPr>
        <w:rPr>
          <w:rFonts w:ascii="Arial" w:hAnsi="Arial" w:cs="Arial"/>
          <w:sz w:val="22"/>
          <w:szCs w:val="22"/>
          <w:lang w:val="en-US" w:eastAsia="de-AT" w:bidi="de-AT"/>
        </w:rPr>
      </w:pPr>
      <w:r>
        <w:rPr>
          <w:rFonts w:ascii="Arial" w:hAnsi="Arial" w:cs="Arial"/>
          <w:b/>
          <w:bCs/>
          <w:sz w:val="22"/>
          <w:szCs w:val="22"/>
          <w:lang w:val="en-US"/>
        </w:rPr>
        <w:t xml:space="preserve">About the </w:t>
      </w:r>
      <w:r w:rsidR="00997203">
        <w:rPr>
          <w:rFonts w:ascii="Arial" w:hAnsi="Arial" w:cs="Arial"/>
          <w:b/>
          <w:bCs/>
          <w:sz w:val="22"/>
          <w:szCs w:val="22"/>
          <w:lang w:val="en-US"/>
        </w:rPr>
        <w:t>p</w:t>
      </w:r>
      <w:r>
        <w:rPr>
          <w:rFonts w:ascii="Arial" w:hAnsi="Arial" w:cs="Arial"/>
          <w:b/>
          <w:bCs/>
          <w:sz w:val="22"/>
          <w:szCs w:val="22"/>
          <w:lang w:val="en-US"/>
        </w:rPr>
        <w:t xml:space="preserve">roject </w:t>
      </w:r>
    </w:p>
    <w:p w14:paraId="5B8504C5" w14:textId="77777777" w:rsidR="004A27F9" w:rsidRPr="00C97A6B" w:rsidRDefault="00674C78">
      <w:pPr>
        <w:ind w:right="-2"/>
        <w:rPr>
          <w:lang w:val="en-US"/>
        </w:rPr>
      </w:pPr>
      <w:r>
        <w:rPr>
          <w:rFonts w:ascii="Arial" w:hAnsi="Arial" w:cs="Arial"/>
          <w:sz w:val="22"/>
          <w:szCs w:val="22"/>
          <w:lang w:val="en-US" w:eastAsia="de-AT" w:bidi="de-AT"/>
        </w:rPr>
        <w:t>The project “HypoFam: t</w:t>
      </w:r>
      <w:r>
        <w:rPr>
          <w:rFonts w:ascii="Arial" w:hAnsi="Arial" w:cs="Arial"/>
          <w:sz w:val="22"/>
          <w:szCs w:val="22"/>
          <w:lang w:val="en-US"/>
        </w:rPr>
        <w:t xml:space="preserve">he impact of increasing hypogamy on families” </w:t>
      </w:r>
      <w:r>
        <w:rPr>
          <w:rFonts w:ascii="Arial" w:hAnsi="Arial" w:cs="Arial"/>
          <w:sz w:val="22"/>
          <w:szCs w:val="22"/>
          <w:lang w:val="en-US" w:eastAsia="de-AT" w:bidi="de-AT"/>
        </w:rPr>
        <w:t xml:space="preserve">used large datasets from Austria and Europe to investigate whether and in what way a woman’s higher education affects family life. Factors studied included income levels, the division of labor in the household, the children’s education, and their later choice of partners. The project ran until July 2026 and was funded by the Austrian Science Fund (FWF). </w:t>
      </w:r>
    </w:p>
    <w:bookmarkStart w:id="0" w:name="Bookmark"/>
    <w:bookmarkStart w:id="1" w:name="Bookmark1"/>
    <w:p w14:paraId="1914D4FB" w14:textId="77777777" w:rsidR="004A27F9" w:rsidRDefault="00674C78">
      <w:pPr>
        <w:rPr>
          <w:rFonts w:ascii="Arial" w:hAnsi="Arial" w:cs="Arial"/>
          <w:b/>
          <w:bCs/>
          <w:sz w:val="22"/>
          <w:szCs w:val="22"/>
          <w:lang w:val="en-US"/>
        </w:rPr>
      </w:pPr>
      <w:r>
        <w:fldChar w:fldCharType="begin"/>
      </w:r>
      <w:r w:rsidRPr="00C97A6B">
        <w:rPr>
          <w:lang w:val="en-US"/>
        </w:rPr>
        <w:instrText xml:space="preserve"> HYPERLINK "https://www.soz.univie.ac.at/forschung/forschungsteams/team-steiber/"</w:instrText>
      </w:r>
      <w:r>
        <w:fldChar w:fldCharType="separate"/>
      </w:r>
      <w:r>
        <w:rPr>
          <w:rStyle w:val="Hyperlink"/>
          <w:rFonts w:ascii="Arial" w:hAnsi="Arial" w:cs="Arial"/>
          <w:sz w:val="22"/>
          <w:szCs w:val="22"/>
          <w:lang w:val="en-US"/>
        </w:rPr>
        <w:t>Project</w:t>
      </w:r>
      <w:bookmarkEnd w:id="0"/>
      <w:r>
        <w:rPr>
          <w:rStyle w:val="Hyperlink"/>
          <w:rFonts w:ascii="Arial" w:hAnsi="Arial" w:cs="Arial"/>
          <w:sz w:val="22"/>
          <w:szCs w:val="22"/>
          <w:lang w:val="en-US"/>
        </w:rPr>
        <w:t>-We</w:t>
      </w:r>
      <w:bookmarkEnd w:id="1"/>
      <w:r>
        <w:rPr>
          <w:rStyle w:val="Hyperlink"/>
          <w:rFonts w:ascii="Arial" w:hAnsi="Arial" w:cs="Arial"/>
          <w:sz w:val="22"/>
          <w:szCs w:val="22"/>
          <w:lang w:val="en-US"/>
        </w:rPr>
        <w:t>bsite</w:t>
      </w:r>
      <w:r>
        <w:fldChar w:fldCharType="end"/>
      </w:r>
      <w:r>
        <w:rPr>
          <w:lang w:val="en-US"/>
        </w:rPr>
        <w:br/>
      </w:r>
    </w:p>
    <w:p w14:paraId="4F3B6BBD" w14:textId="77777777" w:rsidR="004A27F9" w:rsidRPr="00C97A6B" w:rsidRDefault="00674C78">
      <w:pPr>
        <w:rPr>
          <w:lang w:val="en-US"/>
        </w:rPr>
      </w:pPr>
      <w:r>
        <w:rPr>
          <w:rFonts w:ascii="Arial" w:hAnsi="Arial" w:cs="Arial"/>
          <w:b/>
          <w:bCs/>
          <w:sz w:val="22"/>
          <w:szCs w:val="22"/>
          <w:lang w:val="en-US"/>
        </w:rPr>
        <w:t xml:space="preserve">About the researcher </w:t>
      </w:r>
    </w:p>
    <w:p w14:paraId="35A1013C" w14:textId="1B14A1AB" w:rsidR="004A27F9" w:rsidRDefault="00C97A6B">
      <w:pPr>
        <w:ind w:right="-2"/>
        <w:rPr>
          <w:rFonts w:ascii="Arial" w:hAnsi="Arial" w:cs="Arial"/>
          <w:b/>
          <w:bCs/>
          <w:sz w:val="22"/>
          <w:szCs w:val="22"/>
          <w:lang w:val="en-US"/>
        </w:rPr>
      </w:pPr>
      <w:hyperlink r:id="rId8" w:history="1">
        <w:r w:rsidR="00674C78" w:rsidRPr="00C97A6B">
          <w:rPr>
            <w:rStyle w:val="Hyperlink"/>
            <w:rFonts w:ascii="Arial" w:hAnsi="Arial" w:cs="Arial"/>
            <w:sz w:val="22"/>
            <w:szCs w:val="22"/>
            <w:lang w:val="en-US"/>
          </w:rPr>
          <w:t>Nadia Steiber</w:t>
        </w:r>
      </w:hyperlink>
      <w:r w:rsidR="00674C78">
        <w:rPr>
          <w:rFonts w:ascii="Arial" w:hAnsi="Arial" w:cs="Arial"/>
          <w:sz w:val="22"/>
          <w:szCs w:val="22"/>
          <w:lang w:val="en-US"/>
        </w:rPr>
        <w:t xml:space="preserve"> is a sociologist and professor of Social Structure Analysis and Quantitative Methods at the University of Vienna. Her work focuses on labor market and family research. She takes a particular interest in the consequences of life course events such as starting a family or retiring, and in social inequality over the course of a lifetime. Steiber is affiliated with the Institute for Advanced Studies </w:t>
      </w:r>
      <w:hyperlink r:id="rId9" w:history="1">
        <w:r w:rsidR="00674C78">
          <w:rPr>
            <w:rStyle w:val="Hyperlink"/>
            <w:rFonts w:ascii="Arial" w:hAnsi="Arial" w:cs="Arial"/>
            <w:sz w:val="22"/>
            <w:szCs w:val="22"/>
            <w:lang w:val="en-US"/>
          </w:rPr>
          <w:t>(IHS)</w:t>
        </w:r>
      </w:hyperlink>
      <w:r w:rsidR="00674C78">
        <w:rPr>
          <w:rFonts w:ascii="Arial" w:hAnsi="Arial" w:cs="Arial"/>
          <w:sz w:val="22"/>
          <w:szCs w:val="22"/>
          <w:lang w:val="en-US"/>
        </w:rPr>
        <w:t xml:space="preserve"> and the </w:t>
      </w:r>
      <w:hyperlink r:id="rId10" w:history="1">
        <w:r w:rsidR="00674C78">
          <w:rPr>
            <w:rStyle w:val="Hyperlink"/>
            <w:rFonts w:ascii="Arial" w:hAnsi="Arial" w:cs="Arial"/>
            <w:sz w:val="22"/>
            <w:szCs w:val="22"/>
            <w:lang w:val="en-US"/>
          </w:rPr>
          <w:t>Wittgenstein Centre</w:t>
        </w:r>
      </w:hyperlink>
      <w:r w:rsidR="00674C78">
        <w:rPr>
          <w:rFonts w:ascii="Arial" w:hAnsi="Arial" w:cs="Arial"/>
          <w:sz w:val="22"/>
          <w:szCs w:val="22"/>
          <w:lang w:val="en-US"/>
        </w:rPr>
        <w:t>.</w:t>
      </w:r>
    </w:p>
    <w:p w14:paraId="7CB930E3" w14:textId="77777777" w:rsidR="004A27F9" w:rsidRPr="00C97A6B" w:rsidRDefault="00674C78">
      <w:pPr>
        <w:rPr>
          <w:lang w:val="en-US"/>
        </w:rPr>
      </w:pPr>
      <w:r>
        <w:rPr>
          <w:rFonts w:ascii="Arial" w:hAnsi="Arial" w:cs="Arial"/>
          <w:b/>
          <w:bCs/>
          <w:sz w:val="22"/>
          <w:szCs w:val="22"/>
          <w:lang w:val="en-US"/>
        </w:rPr>
        <w:t xml:space="preserve">Publications </w:t>
      </w:r>
    </w:p>
    <w:p w14:paraId="6795695A" w14:textId="3A1D6A7C" w:rsidR="004A27F9" w:rsidRPr="00C97A6B" w:rsidRDefault="00B96550">
      <w:pPr>
        <w:ind w:right="-2"/>
        <w:rPr>
          <w:lang w:val="en-US"/>
        </w:rPr>
      </w:pPr>
      <w:hyperlink r:id="rId11" w:history="1">
        <w:r w:rsidR="00674C78" w:rsidRPr="00B96550">
          <w:rPr>
            <w:rStyle w:val="Hyperlink"/>
            <w:rFonts w:ascii="Arial" w:hAnsi="Arial" w:cs="Arial"/>
            <w:sz w:val="20"/>
            <w:szCs w:val="20"/>
            <w:lang w:val="en-US"/>
          </w:rPr>
          <w:t xml:space="preserve">Educational Hypogamy Is Associated </w:t>
        </w:r>
        <w:r w:rsidR="00674C78" w:rsidRPr="00B96550">
          <w:rPr>
            <w:rStyle w:val="Hyperlink"/>
            <w:rFonts w:ascii="Arial" w:hAnsi="Arial" w:cs="Arial"/>
            <w:sz w:val="20"/>
            <w:szCs w:val="20"/>
            <w:lang w:val="en-US"/>
          </w:rPr>
          <w:t>with a Smaller Child Penalty on Women’s Earnings</w:t>
        </w:r>
      </w:hyperlink>
      <w:r w:rsidR="00674C78" w:rsidRPr="00B96550">
        <w:rPr>
          <w:rFonts w:ascii="Arial" w:hAnsi="Arial" w:cs="Arial"/>
          <w:sz w:val="20"/>
          <w:szCs w:val="20"/>
          <w:lang w:val="en-US"/>
        </w:rPr>
        <w:t>, in</w:t>
      </w:r>
      <w:r>
        <w:rPr>
          <w:rFonts w:ascii="Arial" w:hAnsi="Arial" w:cs="Arial"/>
          <w:sz w:val="20"/>
          <w:szCs w:val="20"/>
          <w:lang w:val="en-US"/>
        </w:rPr>
        <w:t>:</w:t>
      </w:r>
      <w:r w:rsidR="00674C78">
        <w:rPr>
          <w:rFonts w:ascii="Arial" w:hAnsi="Arial" w:cs="Arial"/>
          <w:sz w:val="20"/>
          <w:szCs w:val="20"/>
          <w:lang w:val="en-US"/>
        </w:rPr>
        <w:t xml:space="preserve"> Social Science Research 2026</w:t>
      </w:r>
    </w:p>
    <w:p w14:paraId="69F78952" w14:textId="77777777" w:rsidR="004A27F9" w:rsidRPr="00C97A6B" w:rsidRDefault="00024609">
      <w:pPr>
        <w:ind w:right="-2"/>
        <w:rPr>
          <w:lang w:val="en-US"/>
        </w:rPr>
      </w:pPr>
      <w:hyperlink r:id="rId12" w:history="1">
        <w:r w:rsidR="00674C78">
          <w:rPr>
            <w:rStyle w:val="Hyperlink"/>
            <w:rFonts w:ascii="Arial" w:hAnsi="Arial" w:cs="Arial"/>
            <w:sz w:val="20"/>
            <w:szCs w:val="20"/>
            <w:lang w:val="en-US"/>
          </w:rPr>
          <w:t>Educational Hypogamy and Gender Equality within Couples: A Review of Competing Hypotheses and Evidence from the Gender and Generations Survey</w:t>
        </w:r>
      </w:hyperlink>
      <w:r w:rsidR="00674C78">
        <w:rPr>
          <w:rFonts w:ascii="Arial" w:hAnsi="Arial" w:cs="Arial"/>
          <w:sz w:val="20"/>
          <w:szCs w:val="20"/>
          <w:lang w:val="en-US"/>
        </w:rPr>
        <w:t>, in: European Sociological Review 2026</w:t>
      </w:r>
    </w:p>
    <w:p w14:paraId="585BF0A5" w14:textId="77777777" w:rsidR="004A27F9" w:rsidRPr="00C97A6B" w:rsidRDefault="00024609">
      <w:pPr>
        <w:ind w:right="-2"/>
        <w:rPr>
          <w:lang w:val="en-US"/>
        </w:rPr>
      </w:pPr>
      <w:hyperlink r:id="rId13" w:history="1">
        <w:r w:rsidR="00674C78">
          <w:rPr>
            <w:rStyle w:val="Hyperlink"/>
            <w:rFonts w:ascii="Arial" w:hAnsi="Arial" w:cs="Arial"/>
            <w:sz w:val="20"/>
            <w:szCs w:val="20"/>
            <w:lang w:val="en-US"/>
          </w:rPr>
          <w:t>Is Educational Assortative Mating Passed Down Through Generations? Evidence from Europe</w:t>
        </w:r>
      </w:hyperlink>
      <w:r w:rsidR="00674C78">
        <w:rPr>
          <w:rFonts w:ascii="Arial" w:hAnsi="Arial" w:cs="Arial"/>
          <w:sz w:val="20"/>
          <w:szCs w:val="20"/>
          <w:lang w:val="en-US"/>
        </w:rPr>
        <w:t>, in: Research in Social Stratification and Mobility 2026</w:t>
      </w:r>
    </w:p>
    <w:p w14:paraId="5A2BCC52" w14:textId="77777777" w:rsidR="004A27F9" w:rsidRDefault="004A27F9">
      <w:pPr>
        <w:ind w:right="-2"/>
        <w:rPr>
          <w:lang w:val="en-US"/>
        </w:rPr>
      </w:pPr>
    </w:p>
    <w:p w14:paraId="4AA04386" w14:textId="4801E15D" w:rsidR="00864EA8" w:rsidRPr="00ED2A60" w:rsidRDefault="00864EA8" w:rsidP="00864EA8">
      <w:pPr>
        <w:ind w:right="48"/>
        <w:rPr>
          <w:rFonts w:ascii="Arial" w:hAnsi="Arial" w:cs="Arial"/>
          <w:sz w:val="20"/>
          <w:szCs w:val="20"/>
          <w:lang w:val="en-US"/>
        </w:rPr>
      </w:pPr>
      <w:r w:rsidRPr="00805D8C">
        <w:rPr>
          <w:rFonts w:ascii="Arial" w:hAnsi="Arial" w:cs="Arial"/>
          <w:sz w:val="20"/>
          <w:szCs w:val="20"/>
          <w:lang w:val="en-US"/>
        </w:rPr>
        <w:t xml:space="preserve">Image and text will be available as of </w:t>
      </w:r>
      <w:r>
        <w:rPr>
          <w:rFonts w:ascii="Arial" w:hAnsi="Arial" w:cs="Arial"/>
          <w:sz w:val="20"/>
          <w:szCs w:val="20"/>
          <w:lang w:val="en-US"/>
        </w:rPr>
        <w:t>Tuesday</w:t>
      </w:r>
      <w:r w:rsidRPr="00805D8C">
        <w:rPr>
          <w:rFonts w:ascii="Arial" w:hAnsi="Arial" w:cs="Arial"/>
          <w:sz w:val="20"/>
          <w:szCs w:val="20"/>
          <w:lang w:val="en-US"/>
        </w:rPr>
        <w:t xml:space="preserve">, </w:t>
      </w:r>
      <w:r>
        <w:rPr>
          <w:rFonts w:ascii="Arial" w:hAnsi="Arial" w:cs="Arial"/>
          <w:sz w:val="20"/>
          <w:szCs w:val="20"/>
          <w:lang w:val="en-US"/>
        </w:rPr>
        <w:t>27</w:t>
      </w:r>
      <w:r w:rsidRPr="004B2FB2">
        <w:rPr>
          <w:rFonts w:ascii="Arial" w:hAnsi="Arial" w:cs="Arial"/>
          <w:sz w:val="20"/>
          <w:szCs w:val="20"/>
          <w:vertAlign w:val="superscript"/>
          <w:lang w:val="en-US"/>
        </w:rPr>
        <w:t>th</w:t>
      </w:r>
      <w:r>
        <w:rPr>
          <w:rFonts w:ascii="Arial" w:hAnsi="Arial" w:cs="Arial"/>
          <w:sz w:val="20"/>
          <w:szCs w:val="20"/>
          <w:lang w:val="en-US"/>
        </w:rPr>
        <w:t xml:space="preserve"> October</w:t>
      </w:r>
      <w:r w:rsidRPr="00805D8C">
        <w:rPr>
          <w:rFonts w:ascii="Arial" w:hAnsi="Arial" w:cs="Arial"/>
          <w:sz w:val="20"/>
          <w:szCs w:val="20"/>
          <w:lang w:val="en-US"/>
        </w:rPr>
        <w:t xml:space="preserve"> 2026, from 7.30 am CET at</w:t>
      </w:r>
      <w:r>
        <w:rPr>
          <w:rFonts w:ascii="Arial" w:hAnsi="Arial" w:cs="Arial"/>
          <w:sz w:val="20"/>
          <w:szCs w:val="20"/>
          <w:lang w:val="en-US"/>
        </w:rPr>
        <w:t>:</w:t>
      </w:r>
      <w:r w:rsidRPr="00827873">
        <w:rPr>
          <w:lang w:val="en-US"/>
        </w:rPr>
        <w:t xml:space="preserve"> </w:t>
      </w:r>
      <w:hyperlink r:id="rId14" w:history="1">
        <w:r w:rsidRPr="00827873">
          <w:rPr>
            <w:rStyle w:val="Hyperlink"/>
            <w:rFonts w:ascii="Arial" w:hAnsi="Arial" w:cs="Arial"/>
            <w:b/>
            <w:bCs/>
            <w:sz w:val="20"/>
            <w:szCs w:val="20"/>
            <w:lang w:val="en-US"/>
          </w:rPr>
          <w:t>https://scilog.fwf.ac.at</w:t>
        </w:r>
      </w:hyperlink>
      <w:r>
        <w:rPr>
          <w:lang w:val="en-US"/>
        </w:rPr>
        <w:t xml:space="preserve"> </w:t>
      </w:r>
      <w:r>
        <w:rPr>
          <w:rFonts w:ascii="Arial" w:hAnsi="Arial" w:cs="Arial"/>
          <w:sz w:val="20"/>
          <w:szCs w:val="20"/>
          <w:lang w:val="en-US"/>
        </w:rPr>
        <w:t xml:space="preserve"> </w:t>
      </w:r>
      <w:r>
        <w:rPr>
          <w:lang w:val="en-US"/>
        </w:rPr>
        <w:t xml:space="preserve"> </w:t>
      </w:r>
    </w:p>
    <w:tbl>
      <w:tblPr>
        <w:tblW w:w="12048" w:type="dxa"/>
        <w:tblCellMar>
          <w:left w:w="70" w:type="dxa"/>
          <w:right w:w="70" w:type="dxa"/>
        </w:tblCellMar>
        <w:tblLook w:val="04A0" w:firstRow="1" w:lastRow="0" w:firstColumn="1" w:lastColumn="0" w:noHBand="0" w:noVBand="1"/>
      </w:tblPr>
      <w:tblGrid>
        <w:gridCol w:w="5457"/>
        <w:gridCol w:w="3544"/>
        <w:gridCol w:w="3047"/>
      </w:tblGrid>
      <w:tr w:rsidR="00864EA8" w:rsidRPr="00864EA8" w14:paraId="7F407E9A" w14:textId="77777777" w:rsidTr="00376A81">
        <w:tc>
          <w:tcPr>
            <w:tcW w:w="5457" w:type="dxa"/>
          </w:tcPr>
          <w:p w14:paraId="014B460C" w14:textId="77777777" w:rsidR="00864EA8" w:rsidRPr="006B3E10" w:rsidRDefault="00864EA8" w:rsidP="00376A81">
            <w:pPr>
              <w:ind w:left="709" w:right="48"/>
              <w:rPr>
                <w:rFonts w:ascii="Arial" w:hAnsi="Arial"/>
                <w:b/>
                <w:bCs/>
                <w:sz w:val="18"/>
                <w:szCs w:val="18"/>
                <w:lang w:val="en-US"/>
              </w:rPr>
            </w:pPr>
          </w:p>
          <w:p w14:paraId="356216B1" w14:textId="77777777" w:rsidR="00864EA8" w:rsidRPr="00864EA8" w:rsidRDefault="00864EA8" w:rsidP="00864EA8">
            <w:pPr>
              <w:pStyle w:val="NurText"/>
              <w:spacing w:line="276" w:lineRule="auto"/>
              <w:ind w:left="284" w:right="139"/>
              <w:rPr>
                <w:rFonts w:ascii="Arial" w:hAnsi="Arial" w:cs="Arial"/>
                <w:sz w:val="18"/>
                <w:szCs w:val="18"/>
                <w:lang w:val="en-US"/>
              </w:rPr>
            </w:pPr>
            <w:r w:rsidRPr="00B96AE9">
              <w:rPr>
                <w:rFonts w:ascii="Arial" w:hAnsi="Arial"/>
                <w:b/>
                <w:bCs/>
                <w:sz w:val="18"/>
                <w:szCs w:val="18"/>
                <w:lang w:val="en-US"/>
              </w:rPr>
              <w:t>Scientific Contact</w:t>
            </w:r>
            <w:r w:rsidRPr="00B96AE9">
              <w:rPr>
                <w:rFonts w:ascii="Arial" w:hAnsi="Arial"/>
                <w:b/>
                <w:bCs/>
                <w:sz w:val="18"/>
                <w:szCs w:val="18"/>
                <w:lang w:val="en-US"/>
              </w:rPr>
              <w:br/>
            </w:r>
            <w:r w:rsidRPr="00864EA8">
              <w:rPr>
                <w:rFonts w:ascii="Arial" w:hAnsi="Arial" w:cs="Arial"/>
                <w:sz w:val="18"/>
                <w:szCs w:val="18"/>
                <w:lang w:val="en-US"/>
              </w:rPr>
              <w:t>Univ.-Prof. Dr. Nadia Steiber</w:t>
            </w:r>
          </w:p>
          <w:p w14:paraId="0F0D5B85" w14:textId="44537F70" w:rsidR="00864EA8" w:rsidRPr="00864EA8" w:rsidRDefault="00864EA8" w:rsidP="00864EA8">
            <w:pPr>
              <w:pStyle w:val="NurText"/>
              <w:spacing w:line="276" w:lineRule="auto"/>
              <w:ind w:left="284" w:right="139"/>
              <w:rPr>
                <w:rFonts w:ascii="Arial" w:hAnsi="Arial" w:cs="Arial"/>
                <w:sz w:val="18"/>
                <w:szCs w:val="18"/>
                <w:lang w:val="en-US"/>
              </w:rPr>
            </w:pPr>
            <w:r w:rsidRPr="00864EA8">
              <w:rPr>
                <w:rFonts w:ascii="Arial" w:hAnsi="Arial" w:cs="Arial"/>
                <w:sz w:val="18"/>
                <w:szCs w:val="18"/>
                <w:lang w:val="en-US"/>
              </w:rPr>
              <w:t>Department of Sociolog</w:t>
            </w:r>
            <w:r>
              <w:rPr>
                <w:rFonts w:ascii="Arial" w:hAnsi="Arial" w:cs="Arial"/>
                <w:sz w:val="18"/>
                <w:szCs w:val="18"/>
                <w:lang w:val="en-US"/>
              </w:rPr>
              <w:t>y</w:t>
            </w:r>
          </w:p>
          <w:p w14:paraId="0E7CC148" w14:textId="3CFCAE02" w:rsidR="00864EA8" w:rsidRPr="00864EA8" w:rsidRDefault="00864EA8" w:rsidP="00864EA8">
            <w:pPr>
              <w:pStyle w:val="NurText"/>
              <w:spacing w:line="276" w:lineRule="auto"/>
              <w:ind w:left="284" w:right="139"/>
              <w:rPr>
                <w:rFonts w:ascii="Arial" w:hAnsi="Arial" w:cs="Arial"/>
                <w:sz w:val="18"/>
                <w:szCs w:val="18"/>
                <w:lang w:val="en-US"/>
              </w:rPr>
            </w:pPr>
            <w:r w:rsidRPr="00864EA8">
              <w:rPr>
                <w:rFonts w:ascii="Arial" w:hAnsi="Arial" w:cs="Arial"/>
                <w:sz w:val="18"/>
                <w:szCs w:val="18"/>
                <w:lang w:val="en-US"/>
              </w:rPr>
              <w:t>Universit</w:t>
            </w:r>
            <w:r w:rsidR="002B5EE7">
              <w:rPr>
                <w:rFonts w:ascii="Arial" w:hAnsi="Arial" w:cs="Arial"/>
                <w:sz w:val="18"/>
                <w:szCs w:val="18"/>
                <w:lang w:val="en-US"/>
              </w:rPr>
              <w:t>y of Vienna</w:t>
            </w:r>
          </w:p>
          <w:p w14:paraId="630F90F7" w14:textId="77777777" w:rsidR="00864EA8" w:rsidRPr="002B5EE7" w:rsidRDefault="00864EA8" w:rsidP="00864EA8">
            <w:pPr>
              <w:pStyle w:val="NurText"/>
              <w:spacing w:line="276" w:lineRule="auto"/>
              <w:ind w:left="284" w:right="139"/>
              <w:rPr>
                <w:rFonts w:ascii="Arial" w:hAnsi="Arial" w:cs="Arial"/>
                <w:sz w:val="18"/>
                <w:szCs w:val="18"/>
                <w:lang w:val="en-US"/>
              </w:rPr>
            </w:pPr>
            <w:r w:rsidRPr="002B5EE7">
              <w:rPr>
                <w:rFonts w:ascii="Arial" w:hAnsi="Arial" w:cs="Arial"/>
                <w:sz w:val="18"/>
                <w:szCs w:val="18"/>
                <w:lang w:val="en-US"/>
              </w:rPr>
              <w:t>Rooseveltplatz 2</w:t>
            </w:r>
          </w:p>
          <w:p w14:paraId="67393B34" w14:textId="115641B2" w:rsidR="00864EA8" w:rsidRPr="002B5EE7" w:rsidRDefault="00864EA8" w:rsidP="00864EA8">
            <w:pPr>
              <w:pStyle w:val="NurText"/>
              <w:spacing w:line="276" w:lineRule="auto"/>
              <w:ind w:left="284" w:right="139"/>
              <w:rPr>
                <w:rFonts w:ascii="Arial" w:hAnsi="Arial" w:cs="Arial"/>
                <w:sz w:val="18"/>
                <w:szCs w:val="18"/>
                <w:lang w:val="en-US"/>
              </w:rPr>
            </w:pPr>
            <w:r w:rsidRPr="002B5EE7">
              <w:rPr>
                <w:rFonts w:ascii="Arial" w:hAnsi="Arial" w:cs="Arial"/>
                <w:sz w:val="18"/>
                <w:szCs w:val="18"/>
                <w:lang w:val="en-US"/>
              </w:rPr>
              <w:t xml:space="preserve">1090 </w:t>
            </w:r>
            <w:r w:rsidRPr="002B5EE7">
              <w:rPr>
                <w:rFonts w:ascii="Arial" w:hAnsi="Arial" w:cs="Arial"/>
                <w:sz w:val="18"/>
                <w:szCs w:val="18"/>
                <w:lang w:val="en-US"/>
              </w:rPr>
              <w:t>Vienna, Austria</w:t>
            </w:r>
          </w:p>
          <w:p w14:paraId="64EF1256" w14:textId="19A1342D" w:rsidR="00864EA8" w:rsidRPr="001F7EA9" w:rsidRDefault="00864EA8" w:rsidP="00864EA8">
            <w:pPr>
              <w:ind w:left="284" w:right="48"/>
              <w:rPr>
                <w:rFonts w:ascii="Arial" w:hAnsi="Arial" w:cs="Arial"/>
                <w:sz w:val="18"/>
                <w:szCs w:val="18"/>
              </w:rPr>
            </w:pPr>
            <w:r w:rsidRPr="00E97C89">
              <w:rPr>
                <w:rFonts w:ascii="Arial" w:hAnsi="Arial" w:cs="Arial"/>
                <w:sz w:val="18"/>
                <w:szCs w:val="18"/>
              </w:rPr>
              <w:t xml:space="preserve">T +43 </w:t>
            </w:r>
            <w:hyperlink r:id="rId15" w:history="1">
              <w:r>
                <w:rPr>
                  <w:rFonts w:ascii="Arial" w:hAnsi="Arial" w:cs="Arial"/>
                  <w:sz w:val="18"/>
                  <w:szCs w:val="18"/>
                </w:rPr>
                <w:t>1</w:t>
              </w:r>
            </w:hyperlink>
            <w:r>
              <w:rPr>
                <w:rFonts w:ascii="Arial" w:hAnsi="Arial" w:cs="Arial"/>
                <w:sz w:val="18"/>
                <w:szCs w:val="18"/>
              </w:rPr>
              <w:t xml:space="preserve"> 4277-49290</w:t>
            </w:r>
            <w:r>
              <w:rPr>
                <w:rFonts w:ascii="Arial" w:hAnsi="Arial" w:cs="Arial"/>
                <w:sz w:val="18"/>
                <w:szCs w:val="18"/>
              </w:rPr>
              <w:br/>
            </w:r>
            <w:hyperlink r:id="rId16" w:history="1">
              <w:r w:rsidRPr="00170879">
                <w:rPr>
                  <w:rStyle w:val="Hyperlink"/>
                  <w:rFonts w:ascii="Arial" w:hAnsi="Arial" w:cs="Arial"/>
                  <w:sz w:val="18"/>
                  <w:szCs w:val="18"/>
                </w:rPr>
                <w:t>nadia.steiber@univie.ac.at</w:t>
              </w:r>
            </w:hyperlink>
            <w:r>
              <w:rPr>
                <w:rStyle w:val="Hyperlink"/>
                <w:sz w:val="18"/>
                <w:szCs w:val="18"/>
              </w:rPr>
              <w:br/>
            </w:r>
            <w:r w:rsidRPr="00170879">
              <w:rPr>
                <w:rStyle w:val="Hyperlink"/>
                <w:rFonts w:ascii="Arial" w:hAnsi="Arial" w:cs="Arial"/>
                <w:sz w:val="18"/>
                <w:szCs w:val="18"/>
              </w:rPr>
              <w:t>http://www.soz.univie.ac.at</w:t>
            </w:r>
            <w:r w:rsidRPr="006A0EF4">
              <w:rPr>
                <w:rStyle w:val="Hyperlink"/>
                <w:rFonts w:ascii="Arial" w:hAnsi="Arial" w:cs="Arial"/>
                <w:sz w:val="18"/>
                <w:szCs w:val="18"/>
              </w:rPr>
              <w:br/>
            </w:r>
          </w:p>
        </w:tc>
        <w:tc>
          <w:tcPr>
            <w:tcW w:w="3544" w:type="dxa"/>
          </w:tcPr>
          <w:p w14:paraId="429F5E3C" w14:textId="77777777" w:rsidR="00864EA8" w:rsidRPr="001F7EA9" w:rsidRDefault="00864EA8" w:rsidP="00376A81">
            <w:pPr>
              <w:ind w:left="567" w:right="48"/>
              <w:rPr>
                <w:rFonts w:ascii="Arial" w:hAnsi="Arial"/>
                <w:b/>
                <w:bCs/>
                <w:sz w:val="18"/>
                <w:szCs w:val="18"/>
              </w:rPr>
            </w:pPr>
          </w:p>
          <w:p w14:paraId="76EEFA56" w14:textId="77777777" w:rsidR="00864EA8" w:rsidRPr="00805D8C" w:rsidRDefault="00864EA8" w:rsidP="00376A81">
            <w:pPr>
              <w:ind w:right="48"/>
              <w:rPr>
                <w:rFonts w:ascii="Arial" w:hAnsi="Arial" w:cs="Arial"/>
                <w:b/>
                <w:bCs/>
                <w:sz w:val="18"/>
                <w:szCs w:val="18"/>
                <w:lang w:val="en-US" w:eastAsia="de-AT"/>
              </w:rPr>
            </w:pPr>
            <w:r w:rsidRPr="00805D8C">
              <w:rPr>
                <w:rFonts w:ascii="Arial" w:hAnsi="Arial" w:cs="Arial"/>
                <w:b/>
                <w:bCs/>
                <w:sz w:val="18"/>
                <w:szCs w:val="18"/>
                <w:lang w:val="en-US"/>
              </w:rPr>
              <w:t>Austrian Science Fund FWF</w:t>
            </w:r>
            <w:r w:rsidRPr="00805D8C">
              <w:rPr>
                <w:rFonts w:ascii="Arial" w:hAnsi="Arial" w:cs="Arial"/>
                <w:b/>
                <w:bCs/>
                <w:sz w:val="18"/>
                <w:szCs w:val="18"/>
                <w:lang w:val="en-US"/>
              </w:rPr>
              <w:br/>
            </w:r>
            <w:r w:rsidRPr="00805D8C">
              <w:rPr>
                <w:rFonts w:ascii="Arial" w:hAnsi="Arial" w:cs="Arial"/>
                <w:sz w:val="18"/>
                <w:szCs w:val="18"/>
                <w:lang w:val="en-US"/>
              </w:rPr>
              <w:t>Ingrid Ladner</w:t>
            </w:r>
            <w:r w:rsidRPr="00805D8C">
              <w:rPr>
                <w:rFonts w:ascii="Arial" w:hAnsi="Arial" w:cs="Arial"/>
                <w:sz w:val="18"/>
                <w:szCs w:val="18"/>
                <w:lang w:val="en-US"/>
              </w:rPr>
              <w:br/>
              <w:t>Editor scilog</w:t>
            </w:r>
            <w:r w:rsidRPr="00805D8C">
              <w:rPr>
                <w:rFonts w:ascii="Arial" w:hAnsi="Arial" w:cs="Arial"/>
                <w:sz w:val="18"/>
                <w:szCs w:val="18"/>
                <w:lang w:val="en-US"/>
              </w:rPr>
              <w:br/>
              <w:t xml:space="preserve">Georg-Coch-Platz 2 </w:t>
            </w:r>
            <w:r w:rsidRPr="00805D8C">
              <w:rPr>
                <w:rFonts w:ascii="Arial" w:hAnsi="Arial" w:cs="Arial"/>
                <w:sz w:val="18"/>
                <w:szCs w:val="18"/>
                <w:lang w:val="en-US"/>
              </w:rPr>
              <w:br/>
              <w:t>1010 Vienna, Austria</w:t>
            </w:r>
            <w:r w:rsidRPr="00805D8C">
              <w:rPr>
                <w:rFonts w:ascii="Arial" w:hAnsi="Arial" w:cs="Arial"/>
                <w:sz w:val="18"/>
                <w:szCs w:val="18"/>
                <w:lang w:val="en-US"/>
              </w:rPr>
              <w:br/>
              <w:t xml:space="preserve">T </w:t>
            </w:r>
            <w:r w:rsidRPr="00805D8C">
              <w:rPr>
                <w:rFonts w:ascii="Arial" w:hAnsi="Arial" w:cs="Arial"/>
                <w:noProof/>
                <w:sz w:val="18"/>
                <w:szCs w:val="18"/>
                <w:lang w:val="en-US"/>
              </w:rPr>
              <w:t>+43 676 83487-8117</w:t>
            </w:r>
            <w:r w:rsidRPr="00805D8C">
              <w:rPr>
                <w:rFonts w:ascii="Arial" w:hAnsi="Arial" w:cs="Arial"/>
                <w:noProof/>
                <w:sz w:val="18"/>
                <w:szCs w:val="18"/>
                <w:lang w:val="en-US"/>
              </w:rPr>
              <w:br/>
            </w:r>
            <w:hyperlink r:id="rId17" w:history="1">
              <w:r w:rsidRPr="00D910CE">
                <w:rPr>
                  <w:rStyle w:val="Hyperlink"/>
                  <w:rFonts w:ascii="Arial" w:hAnsi="Arial" w:cs="Arial"/>
                  <w:sz w:val="18"/>
                  <w:szCs w:val="18"/>
                  <w:lang w:val="en-US"/>
                </w:rPr>
                <w:t>ingrid.ladner@fwf.ac.at</w:t>
              </w:r>
            </w:hyperlink>
            <w:r w:rsidRPr="00D910CE">
              <w:rPr>
                <w:rStyle w:val="Hyperlink"/>
                <w:rFonts w:ascii="Arial" w:hAnsi="Arial" w:cs="Arial"/>
                <w:sz w:val="18"/>
                <w:szCs w:val="18"/>
                <w:lang w:val="en-US"/>
              </w:rPr>
              <w:br/>
            </w:r>
            <w:hyperlink r:id="rId18" w:history="1">
              <w:r w:rsidRPr="00D910CE">
                <w:rPr>
                  <w:rStyle w:val="Hyperlink"/>
                  <w:rFonts w:ascii="Arial" w:hAnsi="Arial" w:cs="Arial"/>
                  <w:sz w:val="18"/>
                  <w:szCs w:val="18"/>
                  <w:lang w:val="en-US"/>
                </w:rPr>
                <w:t>https://scilog.fwf.ac.at</w:t>
              </w:r>
            </w:hyperlink>
            <w:r w:rsidRPr="00D910CE">
              <w:rPr>
                <w:rStyle w:val="Hyperlink"/>
                <w:rFonts w:ascii="Arial" w:hAnsi="Arial" w:cs="Arial"/>
                <w:sz w:val="18"/>
                <w:szCs w:val="18"/>
                <w:lang w:val="en-US"/>
              </w:rPr>
              <w:br/>
              <w:t xml:space="preserve">Follow us @ </w:t>
            </w:r>
            <w:hyperlink r:id="rId19" w:history="1">
              <w:r w:rsidRPr="00D910CE">
                <w:rPr>
                  <w:rStyle w:val="Hyperlink"/>
                  <w:rFonts w:ascii="Arial" w:hAnsi="Arial" w:cs="Arial"/>
                  <w:sz w:val="18"/>
                  <w:szCs w:val="18"/>
                  <w:lang w:val="en-US"/>
                </w:rPr>
                <w:t>Social Media</w:t>
              </w:r>
            </w:hyperlink>
          </w:p>
        </w:tc>
        <w:tc>
          <w:tcPr>
            <w:tcW w:w="3047" w:type="dxa"/>
          </w:tcPr>
          <w:p w14:paraId="4906AD94" w14:textId="77777777" w:rsidR="00864EA8" w:rsidRPr="005623DD" w:rsidRDefault="00864EA8" w:rsidP="00376A81">
            <w:pPr>
              <w:ind w:right="48"/>
              <w:rPr>
                <w:sz w:val="18"/>
                <w:szCs w:val="18"/>
                <w:lang w:val="it-IT"/>
              </w:rPr>
            </w:pPr>
          </w:p>
          <w:p w14:paraId="203DD5D1" w14:textId="77777777" w:rsidR="00864EA8" w:rsidRPr="005623DD" w:rsidRDefault="00864EA8" w:rsidP="00376A81">
            <w:pPr>
              <w:ind w:right="48"/>
              <w:rPr>
                <w:sz w:val="18"/>
                <w:szCs w:val="18"/>
                <w:lang w:val="it-IT" w:eastAsia="de-AT"/>
              </w:rPr>
            </w:pPr>
            <w:r w:rsidRPr="005623DD">
              <w:rPr>
                <w:sz w:val="18"/>
                <w:szCs w:val="18"/>
                <w:lang w:val="it-IT"/>
              </w:rPr>
              <w:t xml:space="preserve"> </w:t>
            </w:r>
          </w:p>
        </w:tc>
      </w:tr>
    </w:tbl>
    <w:p w14:paraId="592063C4" w14:textId="77777777" w:rsidR="00864EA8" w:rsidRPr="00C97A6B" w:rsidRDefault="00864EA8">
      <w:pPr>
        <w:ind w:right="-2"/>
        <w:rPr>
          <w:lang w:val="en-US"/>
        </w:rPr>
      </w:pPr>
    </w:p>
    <w:sectPr w:rsidR="00864EA8" w:rsidRPr="00C97A6B" w:rsidSect="00864EA8">
      <w:headerReference w:type="default" r:id="rId20"/>
      <w:pgSz w:w="11906" w:h="16838"/>
      <w:pgMar w:top="1418" w:right="1418" w:bottom="1134" w:left="1418"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72E1C" w14:textId="77777777" w:rsidR="00864EA8" w:rsidRDefault="00864EA8" w:rsidP="00864EA8">
      <w:pPr>
        <w:spacing w:after="0" w:line="240" w:lineRule="auto"/>
      </w:pPr>
      <w:r>
        <w:separator/>
      </w:r>
    </w:p>
  </w:endnote>
  <w:endnote w:type="continuationSeparator" w:id="0">
    <w:p w14:paraId="2B32D5A0" w14:textId="77777777" w:rsidR="00864EA8" w:rsidRDefault="00864EA8" w:rsidP="00864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default"/>
  </w:font>
  <w:font w:name="Aptos Display">
    <w:altName w:val="Calibri"/>
    <w:charset w:val="00"/>
    <w:family w:val="swiss"/>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681EA" w14:textId="77777777" w:rsidR="00864EA8" w:rsidRDefault="00864EA8" w:rsidP="00864EA8">
      <w:pPr>
        <w:spacing w:after="0" w:line="240" w:lineRule="auto"/>
      </w:pPr>
      <w:r>
        <w:separator/>
      </w:r>
    </w:p>
  </w:footnote>
  <w:footnote w:type="continuationSeparator" w:id="0">
    <w:p w14:paraId="0440F70C" w14:textId="77777777" w:rsidR="00864EA8" w:rsidRDefault="00864EA8" w:rsidP="00864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5736E" w14:textId="4CC5A281" w:rsidR="00864EA8" w:rsidRDefault="00864EA8" w:rsidP="00B96550">
    <w:pPr>
      <w:pStyle w:val="Kopfzeile"/>
      <w:tabs>
        <w:tab w:val="clear" w:pos="9072"/>
      </w:tabs>
      <w:ind w:right="-428"/>
      <w:jc w:val="right"/>
    </w:pPr>
    <w:r w:rsidRPr="004E7EE8">
      <w:rPr>
        <w:noProof/>
      </w:rPr>
      <w:drawing>
        <wp:inline distT="0" distB="0" distL="0" distR="0" wp14:anchorId="54F81ECE" wp14:editId="4DC2ACE9">
          <wp:extent cx="1571625" cy="23812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238125"/>
                  </a:xfrm>
                  <a:prstGeom prst="rect">
                    <a:avLst/>
                  </a:prstGeom>
                  <a:noFill/>
                  <a:ln>
                    <a:noFill/>
                  </a:ln>
                </pic:spPr>
              </pic:pic>
            </a:graphicData>
          </a:graphic>
        </wp:inline>
      </w:drawing>
    </w:r>
  </w:p>
  <w:p w14:paraId="64A5A40C" w14:textId="77777777" w:rsidR="00864EA8" w:rsidRDefault="00864EA8" w:rsidP="00864EA8">
    <w:pPr>
      <w:pStyle w:val="Kopfzeile"/>
      <w:jc w:val="right"/>
    </w:pPr>
  </w:p>
  <w:p w14:paraId="49A23763" w14:textId="77777777" w:rsidR="00864EA8" w:rsidRDefault="00864EA8" w:rsidP="00864EA8">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num w:numId="1" w16cid:durableId="2092388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B06"/>
    <w:rsid w:val="00024609"/>
    <w:rsid w:val="002B5EE7"/>
    <w:rsid w:val="004A27F9"/>
    <w:rsid w:val="0061269B"/>
    <w:rsid w:val="00674C78"/>
    <w:rsid w:val="007E18B1"/>
    <w:rsid w:val="00864EA8"/>
    <w:rsid w:val="00997203"/>
    <w:rsid w:val="009F7B8C"/>
    <w:rsid w:val="00B96550"/>
    <w:rsid w:val="00C97A6B"/>
    <w:rsid w:val="00D86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FD0059E"/>
  <w15:docId w15:val="{12335F51-92DA-43A0-9C1E-DC1E0100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160" w:line="276" w:lineRule="auto"/>
    </w:pPr>
    <w:rPr>
      <w:rFonts w:ascii="Aptos" w:eastAsia="Aptos" w:hAnsi="Aptos"/>
      <w:kern w:val="1"/>
      <w:sz w:val="24"/>
      <w:szCs w:val="24"/>
      <w:lang w:val="de-DE" w:eastAsia="ar-SA"/>
    </w:rPr>
  </w:style>
  <w:style w:type="paragraph" w:styleId="berschrift1">
    <w:name w:val="heading 1"/>
    <w:basedOn w:val="Standard"/>
    <w:next w:val="Textkrper"/>
    <w:qFormat/>
    <w:pPr>
      <w:keepNext/>
      <w:keepLines/>
      <w:numPr>
        <w:numId w:val="1"/>
      </w:numPr>
      <w:spacing w:before="360" w:after="80"/>
      <w:outlineLvl w:val="0"/>
    </w:pPr>
    <w:rPr>
      <w:rFonts w:ascii="Aptos Display" w:eastAsia="Times New Roman" w:hAnsi="Aptos Display" w:cs="Aptos Display"/>
      <w:color w:val="0F4761"/>
      <w:sz w:val="40"/>
      <w:szCs w:val="40"/>
    </w:rPr>
  </w:style>
  <w:style w:type="paragraph" w:styleId="berschrift2">
    <w:name w:val="heading 2"/>
    <w:basedOn w:val="Standard"/>
    <w:next w:val="Textkrper"/>
    <w:qFormat/>
    <w:pPr>
      <w:keepNext/>
      <w:keepLines/>
      <w:numPr>
        <w:ilvl w:val="1"/>
        <w:numId w:val="1"/>
      </w:numPr>
      <w:spacing w:before="160" w:after="80"/>
      <w:outlineLvl w:val="1"/>
    </w:pPr>
    <w:rPr>
      <w:rFonts w:ascii="Aptos Display" w:eastAsia="Times New Roman" w:hAnsi="Aptos Display" w:cs="Aptos Display"/>
      <w:color w:val="0F4761"/>
      <w:sz w:val="32"/>
      <w:szCs w:val="32"/>
    </w:rPr>
  </w:style>
  <w:style w:type="paragraph" w:styleId="berschrift3">
    <w:name w:val="heading 3"/>
    <w:basedOn w:val="Standard"/>
    <w:next w:val="Textkrper"/>
    <w:qFormat/>
    <w:pPr>
      <w:keepNext/>
      <w:keepLines/>
      <w:numPr>
        <w:ilvl w:val="2"/>
        <w:numId w:val="1"/>
      </w:numPr>
      <w:spacing w:before="160" w:after="80"/>
      <w:outlineLvl w:val="2"/>
    </w:pPr>
    <w:rPr>
      <w:rFonts w:eastAsia="Times New Roman"/>
      <w:color w:val="0F4761"/>
      <w:sz w:val="28"/>
      <w:szCs w:val="28"/>
    </w:rPr>
  </w:style>
  <w:style w:type="paragraph" w:styleId="berschrift4">
    <w:name w:val="heading 4"/>
    <w:basedOn w:val="Standard"/>
    <w:next w:val="Textkrper"/>
    <w:qFormat/>
    <w:pPr>
      <w:keepNext/>
      <w:keepLines/>
      <w:numPr>
        <w:ilvl w:val="3"/>
        <w:numId w:val="1"/>
      </w:numPr>
      <w:spacing w:before="80" w:after="40"/>
      <w:outlineLvl w:val="3"/>
    </w:pPr>
    <w:rPr>
      <w:rFonts w:eastAsia="Times New Roman"/>
      <w:i/>
      <w:iCs/>
      <w:color w:val="0F4761"/>
    </w:rPr>
  </w:style>
  <w:style w:type="paragraph" w:styleId="berschrift5">
    <w:name w:val="heading 5"/>
    <w:basedOn w:val="Standard"/>
    <w:next w:val="Textkrper"/>
    <w:qFormat/>
    <w:pPr>
      <w:keepNext/>
      <w:keepLines/>
      <w:numPr>
        <w:ilvl w:val="4"/>
        <w:numId w:val="1"/>
      </w:numPr>
      <w:spacing w:before="80" w:after="40"/>
      <w:outlineLvl w:val="4"/>
    </w:pPr>
    <w:rPr>
      <w:rFonts w:eastAsia="Times New Roman"/>
      <w:color w:val="0F4761"/>
    </w:rPr>
  </w:style>
  <w:style w:type="paragraph" w:styleId="berschrift6">
    <w:name w:val="heading 6"/>
    <w:basedOn w:val="Standard"/>
    <w:next w:val="Textkrper"/>
    <w:qFormat/>
    <w:pPr>
      <w:keepNext/>
      <w:keepLines/>
      <w:numPr>
        <w:ilvl w:val="5"/>
        <w:numId w:val="1"/>
      </w:numPr>
      <w:spacing w:before="40" w:after="0"/>
      <w:outlineLvl w:val="5"/>
    </w:pPr>
    <w:rPr>
      <w:rFonts w:eastAsia="Times New Roman"/>
      <w:i/>
      <w:iCs/>
      <w:color w:val="595959"/>
    </w:rPr>
  </w:style>
  <w:style w:type="paragraph" w:styleId="berschrift7">
    <w:name w:val="heading 7"/>
    <w:basedOn w:val="Standard"/>
    <w:next w:val="Textkrper"/>
    <w:qFormat/>
    <w:pPr>
      <w:keepNext/>
      <w:keepLines/>
      <w:numPr>
        <w:ilvl w:val="6"/>
        <w:numId w:val="1"/>
      </w:numPr>
      <w:spacing w:before="40" w:after="0"/>
      <w:outlineLvl w:val="6"/>
    </w:pPr>
    <w:rPr>
      <w:rFonts w:eastAsia="Times New Roman"/>
      <w:color w:val="595959"/>
    </w:rPr>
  </w:style>
  <w:style w:type="paragraph" w:styleId="berschrift8">
    <w:name w:val="heading 8"/>
    <w:basedOn w:val="Standard"/>
    <w:next w:val="Textkrper"/>
    <w:qFormat/>
    <w:pPr>
      <w:keepNext/>
      <w:keepLines/>
      <w:numPr>
        <w:ilvl w:val="7"/>
        <w:numId w:val="1"/>
      </w:numPr>
      <w:spacing w:after="0"/>
      <w:outlineLvl w:val="7"/>
    </w:pPr>
    <w:rPr>
      <w:rFonts w:eastAsia="Times New Roman"/>
      <w:i/>
      <w:iCs/>
      <w:color w:val="272727"/>
    </w:rPr>
  </w:style>
  <w:style w:type="paragraph" w:styleId="berschrift9">
    <w:name w:val="heading 9"/>
    <w:basedOn w:val="Standard"/>
    <w:next w:val="Textkrper"/>
    <w:qFormat/>
    <w:pPr>
      <w:keepNext/>
      <w:keepLines/>
      <w:numPr>
        <w:ilvl w:val="8"/>
        <w:numId w:val="1"/>
      </w:numPr>
      <w:spacing w:after="0"/>
      <w:outlineLvl w:val="8"/>
    </w:pPr>
    <w:rPr>
      <w:rFonts w:eastAsia="Times New Roman"/>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1">
    <w:name w:val="Absatz-Standardschriftart1"/>
  </w:style>
  <w:style w:type="character" w:customStyle="1" w:styleId="Standard1">
    <w:name w:val="Standard1"/>
    <w:rPr>
      <w:rFonts w:ascii="Aptos" w:eastAsia="Aptos" w:hAnsi="Aptos" w:cs="Times New Roman"/>
      <w:color w:val="00000A"/>
      <w:kern w:val="1"/>
      <w:position w:val="0"/>
      <w:sz w:val="24"/>
      <w:szCs w:val="24"/>
      <w:vertAlign w:val="baseline"/>
      <w:lang w:val="de-DE" w:eastAsia="ar-SA" w:bidi="ar-SA"/>
    </w:rPr>
  </w:style>
  <w:style w:type="character" w:customStyle="1" w:styleId="berschrift1Zchn">
    <w:name w:val="Überschrift 1 Zchn"/>
    <w:basedOn w:val="Absatz-Standardschriftart1"/>
    <w:rPr>
      <w:rFonts w:ascii="Aptos Display" w:eastAsia="Times New Roman" w:hAnsi="Aptos Display" w:cs="Aptos Display"/>
      <w:color w:val="0F4761"/>
      <w:sz w:val="40"/>
      <w:szCs w:val="40"/>
    </w:rPr>
  </w:style>
  <w:style w:type="character" w:customStyle="1" w:styleId="berschrift2Zchn">
    <w:name w:val="Überschrift 2 Zchn"/>
    <w:basedOn w:val="Absatz-Standardschriftart1"/>
    <w:rPr>
      <w:rFonts w:ascii="Aptos Display" w:eastAsia="Times New Roman" w:hAnsi="Aptos Display" w:cs="Aptos Display"/>
      <w:color w:val="0F4761"/>
      <w:sz w:val="32"/>
      <w:szCs w:val="32"/>
    </w:rPr>
  </w:style>
  <w:style w:type="character" w:customStyle="1" w:styleId="berschrift3Zchn">
    <w:name w:val="Überschrift 3 Zchn"/>
    <w:basedOn w:val="Absatz-Standardschriftart1"/>
    <w:rPr>
      <w:rFonts w:eastAsia="Times New Roman"/>
      <w:color w:val="0F4761"/>
      <w:sz w:val="28"/>
      <w:szCs w:val="28"/>
    </w:rPr>
  </w:style>
  <w:style w:type="character" w:customStyle="1" w:styleId="berschrift4Zchn">
    <w:name w:val="Überschrift 4 Zchn"/>
    <w:basedOn w:val="Absatz-Standardschriftart1"/>
    <w:rPr>
      <w:rFonts w:eastAsia="Times New Roman"/>
      <w:i/>
      <w:iCs/>
      <w:color w:val="0F4761"/>
    </w:rPr>
  </w:style>
  <w:style w:type="character" w:customStyle="1" w:styleId="berschrift5Zchn">
    <w:name w:val="Überschrift 5 Zchn"/>
    <w:basedOn w:val="Absatz-Standardschriftart1"/>
    <w:rPr>
      <w:rFonts w:eastAsia="Times New Roman"/>
      <w:color w:val="0F4761"/>
    </w:rPr>
  </w:style>
  <w:style w:type="character" w:customStyle="1" w:styleId="berschrift6Zchn">
    <w:name w:val="Überschrift 6 Zchn"/>
    <w:basedOn w:val="Absatz-Standardschriftart1"/>
    <w:rPr>
      <w:rFonts w:eastAsia="Times New Roman"/>
      <w:i/>
      <w:iCs/>
      <w:color w:val="595959"/>
    </w:rPr>
  </w:style>
  <w:style w:type="character" w:customStyle="1" w:styleId="berschrift7Zchn">
    <w:name w:val="Überschrift 7 Zchn"/>
    <w:basedOn w:val="Absatz-Standardschriftart1"/>
    <w:rPr>
      <w:rFonts w:eastAsia="Times New Roman"/>
      <w:color w:val="595959"/>
    </w:rPr>
  </w:style>
  <w:style w:type="character" w:customStyle="1" w:styleId="berschrift8Zchn">
    <w:name w:val="Überschrift 8 Zchn"/>
    <w:basedOn w:val="Absatz-Standardschriftart1"/>
    <w:rPr>
      <w:rFonts w:eastAsia="Times New Roman"/>
      <w:i/>
      <w:iCs/>
      <w:color w:val="272727"/>
    </w:rPr>
  </w:style>
  <w:style w:type="character" w:customStyle="1" w:styleId="berschrift9Zchn">
    <w:name w:val="Überschrift 9 Zchn"/>
    <w:basedOn w:val="Absatz-Standardschriftart1"/>
    <w:rPr>
      <w:rFonts w:eastAsia="Times New Roman"/>
      <w:color w:val="272727"/>
    </w:rPr>
  </w:style>
  <w:style w:type="character" w:customStyle="1" w:styleId="TitelZchn">
    <w:name w:val="Titel Zchn"/>
    <w:basedOn w:val="Absatz-Standardschriftart1"/>
    <w:rPr>
      <w:rFonts w:ascii="Aptos Display" w:eastAsia="Times New Roman" w:hAnsi="Aptos Display" w:cs="Aptos Display"/>
      <w:spacing w:val="-10"/>
      <w:sz w:val="56"/>
      <w:szCs w:val="56"/>
    </w:rPr>
  </w:style>
  <w:style w:type="character" w:customStyle="1" w:styleId="UntertitelZchn">
    <w:name w:val="Untertitel Zchn"/>
    <w:basedOn w:val="Absatz-Standardschriftart1"/>
    <w:rPr>
      <w:rFonts w:eastAsia="Times New Roman"/>
      <w:color w:val="595959"/>
      <w:spacing w:val="15"/>
      <w:sz w:val="28"/>
      <w:szCs w:val="28"/>
    </w:rPr>
  </w:style>
  <w:style w:type="character" w:customStyle="1" w:styleId="ZitatZchn">
    <w:name w:val="Zitat Zchn"/>
    <w:basedOn w:val="Absatz-Standardschriftart1"/>
    <w:rPr>
      <w:i/>
      <w:iCs/>
      <w:color w:val="404040"/>
    </w:rPr>
  </w:style>
  <w:style w:type="character" w:customStyle="1" w:styleId="IntensiveHervorhebung1">
    <w:name w:val="Intensive Hervorhebung1"/>
    <w:basedOn w:val="Absatz-Standardschriftart1"/>
    <w:rPr>
      <w:i/>
      <w:iCs/>
      <w:color w:val="0F4761"/>
    </w:rPr>
  </w:style>
  <w:style w:type="character" w:customStyle="1" w:styleId="IntensivesZitatZchn">
    <w:name w:val="Intensives Zitat Zchn"/>
    <w:basedOn w:val="Absatz-Standardschriftart1"/>
    <w:rPr>
      <w:i/>
      <w:iCs/>
      <w:color w:val="0F4761"/>
    </w:rPr>
  </w:style>
  <w:style w:type="character" w:customStyle="1" w:styleId="IntensiverVerweis1">
    <w:name w:val="Intensiver Verweis1"/>
    <w:basedOn w:val="Absatz-Standardschriftart1"/>
    <w:rPr>
      <w:b/>
      <w:bCs/>
      <w:smallCaps/>
      <w:color w:val="0F4761"/>
      <w:spacing w:val="5"/>
    </w:rPr>
  </w:style>
  <w:style w:type="character" w:styleId="Hyperlink">
    <w:name w:val="Hyperlink"/>
    <w:basedOn w:val="Absatz-Standardschriftart1"/>
    <w:rPr>
      <w:color w:val="0563C1"/>
      <w:u w:val="single"/>
    </w:rPr>
  </w:style>
  <w:style w:type="character" w:customStyle="1" w:styleId="BesuchterLink1">
    <w:name w:val="BesuchterLink1"/>
    <w:basedOn w:val="Absatz-Standardschriftart1"/>
    <w:rPr>
      <w:color w:val="96607D"/>
      <w:u w:val="single"/>
    </w:rPr>
  </w:style>
  <w:style w:type="character" w:customStyle="1" w:styleId="NichtaufgelsteErwhnung1">
    <w:name w:val="Nicht aufgelöste Erwähnung1"/>
    <w:basedOn w:val="Absatz-Standardschriftart1"/>
    <w:rPr>
      <w:color w:val="605E5C"/>
    </w:rPr>
  </w:style>
  <w:style w:type="character" w:customStyle="1" w:styleId="Kommentarzeichen1">
    <w:name w:val="Kommentarzeichen1"/>
    <w:basedOn w:val="Absatz-Standardschriftart1"/>
    <w:rPr>
      <w:sz w:val="16"/>
      <w:szCs w:val="16"/>
    </w:rPr>
  </w:style>
  <w:style w:type="character" w:customStyle="1" w:styleId="KommentartextZchn">
    <w:name w:val="Kommentartext Zchn"/>
    <w:basedOn w:val="Absatz-Standardschriftart1"/>
    <w:rPr>
      <w:sz w:val="20"/>
      <w:szCs w:val="20"/>
    </w:rPr>
  </w:style>
  <w:style w:type="character" w:customStyle="1" w:styleId="KommentarthemaZchn">
    <w:name w:val="Kommentarthema Zchn"/>
    <w:basedOn w:val="KommentartextZchn"/>
    <w:rPr>
      <w:b/>
      <w:bCs/>
      <w:sz w:val="20"/>
      <w:szCs w:val="20"/>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rPr>
  </w:style>
  <w:style w:type="paragraph" w:customStyle="1" w:styleId="Verzeichnis">
    <w:name w:val="Verzeichnis"/>
    <w:basedOn w:val="Standard"/>
    <w:pPr>
      <w:suppressLineNumbers/>
    </w:pPr>
    <w:rPr>
      <w:rFonts w:cs="Mangal"/>
    </w:rPr>
  </w:style>
  <w:style w:type="paragraph" w:styleId="Titel">
    <w:name w:val="Title"/>
    <w:basedOn w:val="Standard"/>
    <w:next w:val="Untertitel"/>
    <w:qFormat/>
    <w:pPr>
      <w:spacing w:after="80" w:line="100" w:lineRule="atLeast"/>
    </w:pPr>
    <w:rPr>
      <w:rFonts w:ascii="Aptos Display" w:eastAsia="Times New Roman" w:hAnsi="Aptos Display" w:cs="Aptos Display"/>
      <w:b/>
      <w:bCs/>
      <w:spacing w:val="-10"/>
      <w:sz w:val="56"/>
      <w:szCs w:val="56"/>
    </w:rPr>
  </w:style>
  <w:style w:type="paragraph" w:styleId="Untertitel">
    <w:name w:val="Subtitle"/>
    <w:basedOn w:val="Standard"/>
    <w:next w:val="Textkrper"/>
    <w:qFormat/>
    <w:rPr>
      <w:rFonts w:eastAsia="Times New Roman"/>
      <w:i/>
      <w:iCs/>
      <w:color w:val="595959"/>
      <w:spacing w:val="15"/>
      <w:sz w:val="28"/>
      <w:szCs w:val="28"/>
    </w:rPr>
  </w:style>
  <w:style w:type="paragraph" w:customStyle="1" w:styleId="Zitat1">
    <w:name w:val="Zitat1"/>
    <w:basedOn w:val="Standard"/>
    <w:pPr>
      <w:spacing w:before="160"/>
      <w:jc w:val="center"/>
    </w:pPr>
    <w:rPr>
      <w:i/>
      <w:iCs/>
      <w:color w:val="404040"/>
    </w:rPr>
  </w:style>
  <w:style w:type="paragraph" w:customStyle="1" w:styleId="Listenabsatz1">
    <w:name w:val="Listenabsatz1"/>
    <w:basedOn w:val="Standard"/>
    <w:pPr>
      <w:ind w:left="720"/>
    </w:pPr>
  </w:style>
  <w:style w:type="paragraph" w:customStyle="1" w:styleId="IntensivesZitat1">
    <w:name w:val="Intensives Zitat1"/>
    <w:basedOn w:val="Standard"/>
    <w:pPr>
      <w:pBdr>
        <w:top w:val="single" w:sz="4" w:space="10" w:color="008080"/>
        <w:bottom w:val="single" w:sz="4" w:space="10" w:color="008080"/>
      </w:pBdr>
      <w:spacing w:before="360" w:after="360"/>
      <w:ind w:left="864" w:right="864"/>
      <w:jc w:val="center"/>
    </w:pPr>
    <w:rPr>
      <w:i/>
      <w:iCs/>
      <w:color w:val="0F4761"/>
    </w:rPr>
  </w:style>
  <w:style w:type="paragraph" w:customStyle="1" w:styleId="berarbeitung1">
    <w:name w:val="Überarbeitung1"/>
    <w:pPr>
      <w:suppressAutoHyphens/>
      <w:spacing w:line="100" w:lineRule="atLeast"/>
    </w:pPr>
    <w:rPr>
      <w:rFonts w:ascii="Aptos" w:eastAsia="Aptos" w:hAnsi="Aptos"/>
      <w:kern w:val="1"/>
      <w:sz w:val="24"/>
      <w:szCs w:val="24"/>
      <w:lang w:val="de-DE" w:eastAsia="ar-SA"/>
    </w:rPr>
  </w:style>
  <w:style w:type="paragraph" w:customStyle="1" w:styleId="Kommentartext1">
    <w:name w:val="Kommentartext1"/>
    <w:basedOn w:val="Standard"/>
    <w:pPr>
      <w:spacing w:line="100" w:lineRule="atLeast"/>
    </w:pPr>
    <w:rPr>
      <w:sz w:val="20"/>
      <w:szCs w:val="20"/>
    </w:rPr>
  </w:style>
  <w:style w:type="paragraph" w:customStyle="1" w:styleId="Kommentarthema1">
    <w:name w:val="Kommentarthema1"/>
    <w:basedOn w:val="Kommentartext1"/>
    <w:rPr>
      <w:b/>
      <w:bCs/>
    </w:rPr>
  </w:style>
  <w:style w:type="paragraph" w:customStyle="1" w:styleId="Sprechblasentext1">
    <w:name w:val="Sprechblasentext1"/>
    <w:pPr>
      <w:suppressAutoHyphens/>
      <w:spacing w:after="160" w:line="276" w:lineRule="auto"/>
    </w:pPr>
    <w:rPr>
      <w:rFonts w:ascii="Segoe UI" w:eastAsia="SimSun" w:hAnsi="Segoe UI" w:cs="Segoe UI"/>
      <w:kern w:val="1"/>
      <w:sz w:val="18"/>
      <w:szCs w:val="18"/>
      <w:lang w:val="de-DE" w:eastAsia="ar-SA"/>
    </w:rPr>
  </w:style>
  <w:style w:type="character" w:styleId="BesuchterLink">
    <w:name w:val="FollowedHyperlink"/>
    <w:basedOn w:val="Absatz-Standardschriftart"/>
    <w:uiPriority w:val="99"/>
    <w:semiHidden/>
    <w:unhideWhenUsed/>
    <w:rsid w:val="00C97A6B"/>
    <w:rPr>
      <w:color w:val="800080" w:themeColor="followedHyperlink"/>
      <w:u w:val="single"/>
    </w:rPr>
  </w:style>
  <w:style w:type="character" w:styleId="NichtaufgelsteErwhnung">
    <w:name w:val="Unresolved Mention"/>
    <w:basedOn w:val="Absatz-Standardschriftart"/>
    <w:uiPriority w:val="99"/>
    <w:semiHidden/>
    <w:unhideWhenUsed/>
    <w:rsid w:val="00C97A6B"/>
    <w:rPr>
      <w:color w:val="605E5C"/>
      <w:shd w:val="clear" w:color="auto" w:fill="E1DFDD"/>
    </w:rPr>
  </w:style>
  <w:style w:type="paragraph" w:styleId="Kopfzeile">
    <w:name w:val="header"/>
    <w:basedOn w:val="Standard"/>
    <w:link w:val="KopfzeileZchn"/>
    <w:uiPriority w:val="99"/>
    <w:unhideWhenUsed/>
    <w:rsid w:val="00864E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64EA8"/>
    <w:rPr>
      <w:rFonts w:ascii="Aptos" w:eastAsia="Aptos" w:hAnsi="Aptos"/>
      <w:kern w:val="1"/>
      <w:sz w:val="24"/>
      <w:szCs w:val="24"/>
      <w:lang w:val="de-DE" w:eastAsia="ar-SA"/>
    </w:rPr>
  </w:style>
  <w:style w:type="paragraph" w:styleId="Fuzeile">
    <w:name w:val="footer"/>
    <w:basedOn w:val="Standard"/>
    <w:link w:val="FuzeileZchn"/>
    <w:uiPriority w:val="99"/>
    <w:unhideWhenUsed/>
    <w:rsid w:val="00864E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64EA8"/>
    <w:rPr>
      <w:rFonts w:ascii="Aptos" w:eastAsia="Aptos" w:hAnsi="Aptos"/>
      <w:kern w:val="1"/>
      <w:sz w:val="24"/>
      <w:szCs w:val="24"/>
      <w:lang w:val="de-DE" w:eastAsia="ar-SA"/>
    </w:rPr>
  </w:style>
  <w:style w:type="paragraph" w:styleId="NurText">
    <w:name w:val="Plain Text"/>
    <w:basedOn w:val="Standard"/>
    <w:link w:val="NurTextZchn"/>
    <w:uiPriority w:val="99"/>
    <w:unhideWhenUsed/>
    <w:qFormat/>
    <w:rsid w:val="00864EA8"/>
    <w:pPr>
      <w:suppressAutoHyphens w:val="0"/>
      <w:spacing w:after="0" w:line="240" w:lineRule="auto"/>
    </w:pPr>
    <w:rPr>
      <w:rFonts w:ascii="Calibri" w:eastAsiaTheme="minorHAnsi" w:hAnsi="Calibri" w:cstheme="minorBidi"/>
      <w:kern w:val="0"/>
      <w:sz w:val="22"/>
      <w:szCs w:val="21"/>
      <w:u w:color="000000"/>
      <w:lang w:eastAsia="en-US"/>
    </w:rPr>
  </w:style>
  <w:style w:type="character" w:customStyle="1" w:styleId="NurTextZchn">
    <w:name w:val="Nur Text Zchn"/>
    <w:basedOn w:val="Absatz-Standardschriftart"/>
    <w:link w:val="NurText"/>
    <w:uiPriority w:val="99"/>
    <w:qFormat/>
    <w:rsid w:val="00864EA8"/>
    <w:rPr>
      <w:rFonts w:ascii="Calibri" w:eastAsiaTheme="minorHAnsi" w:hAnsi="Calibri" w:cstheme="minorBidi"/>
      <w:sz w:val="22"/>
      <w:szCs w:val="21"/>
      <w:u w:color="00000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z.univie.ac.at/en/research/research-teams/team-steiber/detail-supervisor/user/steiben4/inum/1125/backpid/133267/" TargetMode="External"/><Relationship Id="rId13" Type="http://schemas.openxmlformats.org/officeDocument/2006/relationships/hyperlink" Target="https://doi.org/10.1016/j.rssm.2026.101189" TargetMode="External"/><Relationship Id="rId18" Type="http://schemas.openxmlformats.org/officeDocument/2006/relationships/hyperlink" Target="https://scilog.fwf.ac.a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ggp-i.org/" TargetMode="External"/><Relationship Id="rId12" Type="http://schemas.openxmlformats.org/officeDocument/2006/relationships/hyperlink" Target="https://www.sciencedirect.com/science/article/pii/S0049089X26000207?via%3Dihub" TargetMode="External"/><Relationship Id="rId17" Type="http://schemas.openxmlformats.org/officeDocument/2006/relationships/hyperlink" Target="mailto:ingrid.ladner@fwf.ac.at" TargetMode="External"/><Relationship Id="rId2" Type="http://schemas.openxmlformats.org/officeDocument/2006/relationships/styles" Target="styles.xml"/><Relationship Id="rId16" Type="http://schemas.openxmlformats.org/officeDocument/2006/relationships/hyperlink" Target="javascript:linkTo_UnCryptMailto('ocknvq,pcfkc0uvgkdgtBwpkxkg0ce0cv');"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esr/jcaf059" TargetMode="External"/><Relationship Id="rId5" Type="http://schemas.openxmlformats.org/officeDocument/2006/relationships/footnotes" Target="footnotes.xml"/><Relationship Id="rId15" Type="http://schemas.openxmlformats.org/officeDocument/2006/relationships/hyperlink" Target="tel:+43/676/847%20228%20587" TargetMode="External"/><Relationship Id="rId10" Type="http://schemas.openxmlformats.org/officeDocument/2006/relationships/hyperlink" Target="http://www.wittgensteincentre.org/" TargetMode="External"/><Relationship Id="rId19" Type="http://schemas.openxmlformats.org/officeDocument/2006/relationships/hyperlink" Target="https://www.fwf.ac.at/social-media-directory" TargetMode="External"/><Relationship Id="rId4" Type="http://schemas.openxmlformats.org/officeDocument/2006/relationships/webSettings" Target="webSettings.xml"/><Relationship Id="rId9" Type="http://schemas.openxmlformats.org/officeDocument/2006/relationships/hyperlink" Target="https://www.ihs.ac.at/de/" TargetMode="External"/><Relationship Id="rId14" Type="http://schemas.openxmlformats.org/officeDocument/2006/relationships/hyperlink" Target="https://scilog.fwf.ac.a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1435</Words>
  <Characters>9045</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Verena Ahne - Faktor D</dc:creator>
  <cp:keywords>docId, 2FEF6DFC291E87B7207A3D5403C4919C</cp:keywords>
  <cp:lastModifiedBy>Ladner, Ingrid</cp:lastModifiedBy>
  <cp:revision>8</cp:revision>
  <cp:lastPrinted>1969-12-31T23:00:00Z</cp:lastPrinted>
  <dcterms:created xsi:type="dcterms:W3CDTF">2026-09-28T08:58:00Z</dcterms:created>
  <dcterms:modified xsi:type="dcterms:W3CDTF">2026-10-19T14:25:00Z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FWF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