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44FFEFE8" w14:textId="77777777" w:rsidR="00AF6267" w:rsidRPr="00EF71BB" w:rsidRDefault="00554C41" w:rsidP="007F7F7B">
      <w:pPr>
        <w:spacing w:after="120" w:line="240" w:lineRule="auto"/>
        <w:rPr>
          <w:b/>
          <w:bCs/>
          <w:color w:val="000000" w:themeColor="text1"/>
          <w:sz w:val="22"/>
          <w:szCs w:val="22"/>
          <w:lang w:val="de-DE"/>
        </w:rPr>
      </w:pPr>
      <w:r w:rsidRPr="00EF71BB">
        <w:rPr>
          <w:b/>
          <w:bCs/>
          <w:noProof/>
          <w:color w:val="000000" w:themeColor="text1"/>
          <w:sz w:val="22"/>
          <w:szCs w:val="22"/>
          <w:lang w:val="de-DE"/>
        </w:rPr>
        <w:drawing>
          <wp:inline distT="0" distB="0" distL="0" distR="0" wp14:anchorId="4BA5F543" wp14:editId="38BEE7BA">
            <wp:extent cx="2416629" cy="1063668"/>
            <wp:effectExtent l="0" t="0" r="0" b="3175"/>
            <wp:docPr id="728381120" name="Grafik 1" descr="Ein Bild, das Schrift, Logo, Grafiken, Text enthält.  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8381120" name="Grafik 1" descr="Ein Bild, das Schrift, Logo, Grafiken, Text enthält.  Automatisch generierte Beschreibun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2494495" cy="1097940"/>
                    </a:xfrm>
                    <a:prstGeom prst="rect">
                      <a:avLst/>
                    </a:prstGeom>
                  </pic:spPr>
                </pic:pic>
              </a:graphicData>
            </a:graphic>
          </wp:inline>
        </w:drawing>
      </w:r>
      <w:r w:rsidRPr="00EF71BB">
        <w:rPr>
          <w:b/>
          <w:bCs/>
          <w:color w:val="000000" w:themeColor="text1"/>
          <w:sz w:val="22"/>
          <w:szCs w:val="22"/>
          <w:lang w:val="de-DE"/>
        </w:rPr>
        <w:t xml:space="preserve">                                          PRESSEMITTEILUNG </w:t>
      </w:r>
    </w:p>
    <w:p w14:paraId="29A37638" w14:textId="77777777" w:rsidR="0041163B" w:rsidRPr="00EF71BB" w:rsidRDefault="0041163B" w:rsidP="007F7F7B">
      <w:pPr>
        <w:spacing w:after="120" w:line="240" w:lineRule="auto"/>
        <w:rPr>
          <w:b/>
          <w:bCs/>
          <w:color w:val="000000" w:themeColor="text1"/>
          <w:sz w:val="22"/>
          <w:szCs w:val="22"/>
          <w:lang w:val="de-DE"/>
        </w:rPr>
      </w:pPr>
    </w:p>
    <w:p w14:paraId="7EFAFB23" w14:textId="77777777" w:rsidR="002178DF" w:rsidRPr="00EF71BB" w:rsidRDefault="002178DF" w:rsidP="002178DF">
      <w:pPr>
        <w:rPr>
          <w:color w:val="000000" w:themeColor="text1"/>
          <w:lang w:val="de-DE"/>
        </w:rPr>
      </w:pPr>
      <w:bookmarkStart w:id="0" w:name="Xa99efc090d519f4092b125f8e81367c3e4943d1"/>
      <w:bookmarkStart w:id="1" w:name="Xff52fd9b2225c2818a29f6cfb62b38e036143bb"/>
      <w:r w:rsidRPr="00EF71BB">
        <w:rPr>
          <w:color w:val="000000" w:themeColor="text1"/>
          <w:lang w:val="de-DE"/>
        </w:rPr>
        <w:t xml:space="preserve">                                         </w:t>
      </w:r>
    </w:p>
    <w:p w14:paraId="7D8161C6" w14:textId="77777777" w:rsidR="002D74F0" w:rsidRDefault="00000000">
      <w:pPr>
        <w:spacing w:before="100" w:beforeAutospacing="1" w:after="100" w:afterAutospacing="1" w:line="240" w:lineRule="auto"/>
        <w:outlineLvl w:val="1"/>
        <w:rPr>
          <w:rFonts w:eastAsia="Times New Roman" w:cs="Times New Roman"/>
          <w:b/>
          <w:bCs/>
          <w:kern w:val="0"/>
          <w:sz w:val="36"/>
          <w:szCs w:val="36"/>
          <w:lang w:eastAsia="de-DE"/>
          <w14:ligatures w14:val="none"/>
        </w:rPr>
      </w:pPr>
      <w:r>
        <w:rPr>
          <w:rFonts w:eastAsia="Times New Roman" w:cs="Times New Roman"/>
          <w:b/>
          <w:bCs/>
          <w:kern w:val="0"/>
          <w:sz w:val="36"/>
          <w:szCs w:val="36"/>
          <w:lang w:eastAsia="de-DE"/>
          <w14:ligatures w14:val="none"/>
        </w:rPr>
        <w:t>RGB Mini LED erleben, RoamView geschenkt: Hisense startet große TV-Aktion zum Jahresende</w:t>
      </w:r>
    </w:p>
    <w:p w14:paraId="6790F711" w14:textId="77777777" w:rsidR="002D74F0" w:rsidRDefault="00000000">
      <w:pPr>
        <w:spacing w:before="100" w:beforeAutospacing="1" w:after="100" w:afterAutospacing="1" w:line="240" w:lineRule="auto"/>
        <w:rPr>
          <w:rFonts w:eastAsia="Times New Roman" w:cs="Times New Roman"/>
          <w:kern w:val="0"/>
          <w:lang w:eastAsia="de-DE"/>
          <w14:ligatures w14:val="none"/>
        </w:rPr>
      </w:pPr>
      <w:r>
        <w:rPr>
          <w:rFonts w:eastAsia="Times New Roman" w:cs="Times New Roman"/>
          <w:b/>
          <w:bCs/>
          <w:kern w:val="0"/>
          <w:lang w:eastAsia="de-DE"/>
          <w14:ligatures w14:val="none"/>
        </w:rPr>
        <w:t>Beim Kauf eines ausgewählten Hisense RGB Mini LED Fernsehers von 75 bis 116 Zoll gibt es bis 31. Dezember 2026 den mobilen Smart Screen RoamView 32S6S im Wert von 1.299 Euro (UVP) kostenlos dazu</w:t>
      </w:r>
    </w:p>
    <w:p w14:paraId="3F63370B" w14:textId="77777777" w:rsidR="002D74F0" w:rsidRDefault="00000000">
      <w:pPr>
        <w:spacing w:after="0" w:line="283" w:lineRule="auto"/>
        <w:rPr>
          <w:rFonts w:eastAsia="Times New Roman" w:cs="Times New Roman"/>
          <w:kern w:val="0"/>
          <w:sz w:val="22"/>
          <w:szCs w:val="22"/>
          <w:lang w:eastAsia="de-DE"/>
          <w14:ligatures w14:val="none"/>
        </w:rPr>
      </w:pPr>
      <w:r>
        <w:rPr>
          <w:rFonts w:eastAsia="Times New Roman" w:cs="Times New Roman"/>
          <w:b/>
          <w:bCs/>
          <w:kern w:val="0"/>
          <w:sz w:val="22"/>
          <w:szCs w:val="22"/>
          <w:lang w:eastAsia="de-DE"/>
          <w14:ligatures w14:val="none"/>
        </w:rPr>
        <w:t>Wien, Oktober 2026</w:t>
      </w:r>
      <w:r>
        <w:rPr>
          <w:rFonts w:eastAsia="Times New Roman" w:cs="Times New Roman"/>
          <w:kern w:val="0"/>
          <w:sz w:val="22"/>
          <w:szCs w:val="22"/>
          <w:lang w:eastAsia="de-DE"/>
          <w14:ligatures w14:val="none"/>
        </w:rPr>
        <w:t xml:space="preserve"> – Hisense, eine führende globale Marke für Unterhaltungselektronik und Haushaltsgeräte, stellt seine RGB Mini LED Technologie in den Mittelpunkt des Weihnachtsgeschäfts. Wer sich im Aktionszeitraum vom 1. Oktober bis 31. Dezember 2026 für einen ausgewählten Hisense RGB Mini LED Fernseher entscheidet, bekommt den neuen RoamView 32S6S im Wert von 1.299 Euro (UVP) kostenlos nach Hause geliefert. Die Aktion verbindet damit die modernste Bildtechnologie von Hisense für das Wohnzimmer mit einem flexiblen Zweitbildschirm für alle anderen Räume – und ist ein besonderes Angebot für alle, die rechtzeitig vor den Feiertagen über einen neuen Fernseher nachdenken.</w:t>
      </w:r>
    </w:p>
    <w:p w14:paraId="5C43821A" w14:textId="77777777" w:rsidR="00EF71BB" w:rsidRDefault="00EF71BB" w:rsidP="00EF71BB">
      <w:pPr>
        <w:spacing w:after="0" w:line="283" w:lineRule="auto"/>
        <w:outlineLvl w:val="2"/>
        <w:rPr>
          <w:rFonts w:eastAsia="Times New Roman" w:cs="Times New Roman"/>
          <w:b/>
          <w:bCs/>
          <w:kern w:val="0"/>
          <w:sz w:val="22"/>
          <w:szCs w:val="22"/>
          <w:lang w:eastAsia="de-DE"/>
          <w14:ligatures w14:val="none"/>
        </w:rPr>
      </w:pPr>
    </w:p>
    <w:p w14:paraId="24E308DF" w14:textId="77777777" w:rsidR="002D74F0" w:rsidRDefault="00000000">
      <w:pPr>
        <w:spacing w:after="0" w:line="283" w:lineRule="auto"/>
        <w:outlineLvl w:val="2"/>
        <w:rPr>
          <w:rFonts w:eastAsia="Times New Roman" w:cs="Times New Roman"/>
          <w:b/>
          <w:bCs/>
          <w:kern w:val="0"/>
          <w:sz w:val="22"/>
          <w:szCs w:val="22"/>
          <w:lang w:eastAsia="de-DE"/>
          <w14:ligatures w14:val="none"/>
        </w:rPr>
      </w:pPr>
      <w:r>
        <w:rPr>
          <w:rFonts w:eastAsia="Times New Roman" w:cs="Times New Roman"/>
          <w:b/>
          <w:bCs/>
          <w:kern w:val="0"/>
          <w:sz w:val="22"/>
          <w:szCs w:val="22"/>
          <w:lang w:eastAsia="de-DE"/>
          <w14:ligatures w14:val="none"/>
        </w:rPr>
        <w:t>RGB Mini LED: Farben, wie sie wirklich sind</w:t>
      </w:r>
    </w:p>
    <w:p w14:paraId="34D81C4B" w14:textId="77777777" w:rsidR="002D74F0" w:rsidRDefault="00000000">
      <w:pPr>
        <w:spacing w:after="0" w:line="283" w:lineRule="auto"/>
        <w:rPr>
          <w:rFonts w:eastAsia="Times New Roman" w:cs="Times New Roman"/>
          <w:kern w:val="0"/>
          <w:sz w:val="22"/>
          <w:szCs w:val="22"/>
          <w:lang w:eastAsia="de-DE"/>
          <w14:ligatures w14:val="none"/>
        </w:rPr>
      </w:pPr>
      <w:r>
        <w:rPr>
          <w:rFonts w:eastAsia="Times New Roman" w:cs="Times New Roman"/>
          <w:kern w:val="0"/>
          <w:sz w:val="22"/>
          <w:szCs w:val="22"/>
          <w:lang w:eastAsia="de-DE"/>
          <w14:ligatures w14:val="none"/>
        </w:rPr>
        <w:t>Herkömmliche Mini-LED-Fernseher arbeiten mit einer einheitlichen Hintergrundbeleuchtung, aus der die Farben erst nachträglich gefiltert werden. RGB Mini LED geht einen entscheidenden Schritt weiter: Die Hintergrundbeleuchtung besteht aus roten, grünen und blauen LEDs, die einzeln angesteuert werden. Das Ergebnis sind besonders präzise, kräftige und natürliche Farben, ein sehr großer Farbraum sowie hohe Helligkeit bei fein abgestuftem Kontrast. Hisense zählt zu den Pionieren dieser Technologie und ist laut Omdia im Segment der Fernseher ab 100 Zoll weltweit die Nummer 1.</w:t>
      </w:r>
    </w:p>
    <w:p w14:paraId="61C23572" w14:textId="77777777" w:rsidR="002D74F0" w:rsidRDefault="00000000">
      <w:pPr>
        <w:spacing w:after="0" w:line="283" w:lineRule="auto"/>
        <w:rPr>
          <w:rFonts w:eastAsia="Times New Roman" w:cs="Times New Roman"/>
          <w:kern w:val="0"/>
          <w:sz w:val="22"/>
          <w:szCs w:val="22"/>
          <w:lang w:eastAsia="de-DE"/>
          <w14:ligatures w14:val="none"/>
        </w:rPr>
      </w:pPr>
      <w:r>
        <w:rPr>
          <w:rFonts w:eastAsia="Times New Roman" w:cs="Times New Roman"/>
          <w:kern w:val="0"/>
          <w:sz w:val="22"/>
          <w:szCs w:val="22"/>
          <w:lang w:eastAsia="de-DE"/>
          <w14:ligatures w14:val="none"/>
        </w:rPr>
        <w:t>„Mit RGB Mini LED setzen wir bei der Bildqualität einen neuen Maßstab: Farben, Helligkeit und Kontrast in einer Präzision, die man selbst gesehen haben muss. Gerade vor Weihnachten, wenn viele Menschen über einen neuen Fernseher nachdenken, wollen wir diesen Unterschied möglichst vielen zeigen. Dass es den RoamView als Geschenk dazu gibt, macht die Aktion zusätzlich attraktiv – großes Kino im Wohnzimmer und ein flexibler Bildschirm für alle anderen Räume“, sagt Andreas Kuzmits, Geschäftsführer von Hisense Gorenje Austria.</w:t>
      </w:r>
    </w:p>
    <w:p w14:paraId="72894C33" w14:textId="77777777" w:rsidR="00EF71BB" w:rsidRDefault="00EF71BB" w:rsidP="00EF71BB">
      <w:pPr>
        <w:spacing w:after="0" w:line="283" w:lineRule="auto"/>
        <w:outlineLvl w:val="2"/>
        <w:rPr>
          <w:rFonts w:eastAsia="Times New Roman" w:cs="Times New Roman"/>
          <w:b/>
          <w:bCs/>
          <w:kern w:val="0"/>
          <w:sz w:val="22"/>
          <w:szCs w:val="22"/>
          <w:lang w:eastAsia="de-DE"/>
          <w14:ligatures w14:val="none"/>
        </w:rPr>
      </w:pPr>
    </w:p>
    <w:p w14:paraId="183D2F0D" w14:textId="77777777" w:rsidR="002D74F0" w:rsidRDefault="00000000">
      <w:pPr>
        <w:spacing w:after="0" w:line="283" w:lineRule="auto"/>
        <w:outlineLvl w:val="2"/>
        <w:rPr>
          <w:rFonts w:eastAsia="Times New Roman" w:cs="Times New Roman"/>
          <w:b/>
          <w:bCs/>
          <w:kern w:val="0"/>
          <w:sz w:val="22"/>
          <w:szCs w:val="22"/>
          <w:lang w:eastAsia="de-DE"/>
          <w14:ligatures w14:val="none"/>
        </w:rPr>
      </w:pPr>
      <w:r>
        <w:rPr>
          <w:rFonts w:eastAsia="Times New Roman" w:cs="Times New Roman"/>
          <w:b/>
          <w:bCs/>
          <w:kern w:val="0"/>
          <w:sz w:val="22"/>
          <w:szCs w:val="22"/>
          <w:lang w:eastAsia="de-DE"/>
          <w14:ligatures w14:val="none"/>
        </w:rPr>
        <w:t>Fünf Modelle von 75 bis 116 Zoll</w:t>
      </w:r>
    </w:p>
    <w:p w14:paraId="7E42B633" w14:textId="77777777" w:rsidR="002D74F0" w:rsidRDefault="00000000">
      <w:pPr>
        <w:spacing w:after="0" w:line="283" w:lineRule="auto"/>
        <w:rPr>
          <w:rFonts w:eastAsia="Times New Roman" w:cs="Times New Roman"/>
          <w:kern w:val="0"/>
          <w:sz w:val="22"/>
          <w:szCs w:val="22"/>
          <w:lang w:eastAsia="de-DE"/>
          <w14:ligatures w14:val="none"/>
        </w:rPr>
      </w:pPr>
      <w:r>
        <w:rPr>
          <w:rFonts w:eastAsia="Times New Roman" w:cs="Times New Roman"/>
          <w:kern w:val="0"/>
          <w:sz w:val="22"/>
          <w:szCs w:val="22"/>
          <w:lang w:eastAsia="de-DE"/>
          <w14:ligatures w14:val="none"/>
        </w:rPr>
        <w:t>An der Aktion nehmen fünf RGB Mini LED Fernseher aus zwei Serien teil:</w:t>
      </w:r>
    </w:p>
    <w:p w14:paraId="6054B05F" w14:textId="77777777" w:rsidR="002D74F0" w:rsidRDefault="00000000">
      <w:pPr>
        <w:numPr>
          <w:ilvl w:val="0"/>
          <w:numId w:val="27"/>
        </w:numPr>
        <w:spacing w:after="0" w:line="283" w:lineRule="auto"/>
        <w:rPr>
          <w:rFonts w:eastAsia="Times New Roman" w:cs="Times New Roman"/>
          <w:kern w:val="0"/>
          <w:sz w:val="22"/>
          <w:szCs w:val="22"/>
          <w:lang w:eastAsia="de-DE"/>
          <w14:ligatures w14:val="none"/>
        </w:rPr>
      </w:pPr>
      <w:r>
        <w:rPr>
          <w:rFonts w:eastAsia="Times New Roman" w:cs="Times New Roman"/>
          <w:b/>
          <w:bCs/>
          <w:kern w:val="0"/>
          <w:sz w:val="22"/>
          <w:szCs w:val="22"/>
          <w:lang w:eastAsia="de-DE"/>
          <w14:ligatures w14:val="none"/>
        </w:rPr>
        <w:t>Hisense 116UXQ und 100UXQ:</w:t>
      </w:r>
      <w:r>
        <w:rPr>
          <w:rFonts w:eastAsia="Times New Roman" w:cs="Times New Roman"/>
          <w:kern w:val="0"/>
          <w:sz w:val="22"/>
          <w:szCs w:val="22"/>
          <w:lang w:eastAsia="de-DE"/>
          <w14:ligatures w14:val="none"/>
        </w:rPr>
        <w:t xml:space="preserve"> RGB Mini LED mit bis zu 8.000 Nits, 165-Hz-Panel und 6.2.2 Dolby Atmos Sound</w:t>
      </w:r>
    </w:p>
    <w:p w14:paraId="2BFF114B" w14:textId="77777777" w:rsidR="002D74F0" w:rsidRDefault="00000000">
      <w:pPr>
        <w:numPr>
          <w:ilvl w:val="0"/>
          <w:numId w:val="27"/>
        </w:numPr>
        <w:spacing w:after="0" w:line="283" w:lineRule="auto"/>
        <w:rPr>
          <w:rFonts w:eastAsia="Times New Roman" w:cs="Times New Roman"/>
          <w:kern w:val="0"/>
          <w:sz w:val="22"/>
          <w:szCs w:val="22"/>
          <w:lang w:eastAsia="de-DE"/>
          <w14:ligatures w14:val="none"/>
        </w:rPr>
      </w:pPr>
      <w:r>
        <w:rPr>
          <w:rFonts w:eastAsia="Times New Roman" w:cs="Times New Roman"/>
          <w:b/>
          <w:bCs/>
          <w:kern w:val="0"/>
          <w:sz w:val="22"/>
          <w:szCs w:val="22"/>
          <w:lang w:eastAsia="de-DE"/>
          <w14:ligatures w14:val="none"/>
        </w:rPr>
        <w:lastRenderedPageBreak/>
        <w:t>Hisense 85UR9S und 75UR9S:</w:t>
      </w:r>
      <w:r>
        <w:rPr>
          <w:rFonts w:eastAsia="Times New Roman" w:cs="Times New Roman"/>
          <w:kern w:val="0"/>
          <w:sz w:val="22"/>
          <w:szCs w:val="22"/>
          <w:lang w:eastAsia="de-DE"/>
          <w14:ligatures w14:val="none"/>
        </w:rPr>
        <w:t xml:space="preserve"> RGB Mini LED mit 180 Hz, Hi-View AI Engine RGB, 4.1.2 Dolby Atmos sowie entspiegeltem Display (Anti Reflection &amp; Glare Free)</w:t>
      </w:r>
    </w:p>
    <w:p w14:paraId="7347297C" w14:textId="77777777" w:rsidR="002D74F0" w:rsidRDefault="00000000">
      <w:pPr>
        <w:numPr>
          <w:ilvl w:val="0"/>
          <w:numId w:val="27"/>
        </w:numPr>
        <w:spacing w:after="0" w:line="283" w:lineRule="auto"/>
        <w:rPr>
          <w:rFonts w:eastAsia="Times New Roman" w:cs="Times New Roman"/>
          <w:kern w:val="0"/>
          <w:sz w:val="22"/>
          <w:szCs w:val="22"/>
          <w:lang w:eastAsia="de-DE"/>
          <w14:ligatures w14:val="none"/>
        </w:rPr>
      </w:pPr>
      <w:r>
        <w:rPr>
          <w:rFonts w:eastAsia="Times New Roman" w:cs="Times New Roman"/>
          <w:b/>
          <w:bCs/>
          <w:kern w:val="0"/>
          <w:sz w:val="22"/>
          <w:szCs w:val="22"/>
          <w:lang w:eastAsia="de-DE"/>
          <w14:ligatures w14:val="none"/>
        </w:rPr>
        <w:t>Hisense 100UR8S:</w:t>
      </w:r>
      <w:r>
        <w:rPr>
          <w:rFonts w:eastAsia="Times New Roman" w:cs="Times New Roman"/>
          <w:kern w:val="0"/>
          <w:sz w:val="22"/>
          <w:szCs w:val="22"/>
          <w:lang w:eastAsia="de-DE"/>
          <w14:ligatures w14:val="none"/>
        </w:rPr>
        <w:t xml:space="preserve"> RGB Mini LED im 100-Zoll-Format mit 180 Hz, Hi-View AI Engine RGB, 2.1.2 Dolby Atmos und entspiegeltem Display</w:t>
      </w:r>
    </w:p>
    <w:p w14:paraId="0C0F5F94" w14:textId="77777777" w:rsidR="00EF71BB" w:rsidRDefault="00EF71BB" w:rsidP="00EF71BB">
      <w:pPr>
        <w:spacing w:after="0" w:line="283" w:lineRule="auto"/>
        <w:outlineLvl w:val="2"/>
        <w:rPr>
          <w:rFonts w:eastAsia="Times New Roman" w:cs="Times New Roman"/>
          <w:b/>
          <w:bCs/>
          <w:kern w:val="0"/>
          <w:sz w:val="22"/>
          <w:szCs w:val="22"/>
          <w:lang w:eastAsia="de-DE"/>
          <w14:ligatures w14:val="none"/>
        </w:rPr>
      </w:pPr>
    </w:p>
    <w:p w14:paraId="44D26909" w14:textId="77777777" w:rsidR="002D74F0" w:rsidRDefault="00000000">
      <w:pPr>
        <w:spacing w:after="0" w:line="283" w:lineRule="auto"/>
        <w:outlineLvl w:val="2"/>
        <w:rPr>
          <w:rFonts w:eastAsia="Times New Roman" w:cs="Times New Roman"/>
          <w:b/>
          <w:bCs/>
          <w:kern w:val="0"/>
          <w:sz w:val="22"/>
          <w:szCs w:val="22"/>
          <w:lang w:eastAsia="de-DE"/>
          <w14:ligatures w14:val="none"/>
        </w:rPr>
      </w:pPr>
      <w:r>
        <w:rPr>
          <w:rFonts w:eastAsia="Times New Roman" w:cs="Times New Roman"/>
          <w:b/>
          <w:bCs/>
          <w:kern w:val="0"/>
          <w:sz w:val="22"/>
          <w:szCs w:val="22"/>
          <w:lang w:eastAsia="de-DE"/>
          <w14:ligatures w14:val="none"/>
        </w:rPr>
        <w:t>RoamView als Geschenk: der Bildschirm für alle anderen Räume</w:t>
      </w:r>
    </w:p>
    <w:p w14:paraId="571467EB" w14:textId="77777777" w:rsidR="002D74F0" w:rsidRDefault="00000000">
      <w:pPr>
        <w:spacing w:after="0" w:line="283" w:lineRule="auto"/>
        <w:rPr>
          <w:rFonts w:eastAsia="Times New Roman" w:cs="Times New Roman"/>
          <w:kern w:val="0"/>
          <w:sz w:val="22"/>
          <w:szCs w:val="22"/>
          <w:lang w:eastAsia="de-DE"/>
          <w14:ligatures w14:val="none"/>
        </w:rPr>
      </w:pPr>
      <w:r>
        <w:rPr>
          <w:rFonts w:eastAsia="Times New Roman" w:cs="Times New Roman"/>
          <w:kern w:val="0"/>
          <w:sz w:val="22"/>
          <w:szCs w:val="22"/>
          <w:lang w:eastAsia="de-DE"/>
          <w14:ligatures w14:val="none"/>
        </w:rPr>
        <w:t>Während der RGB Mini LED Fernseher im Wohnzimmer für das große Kinoerlebnis sorgt, begleitet RoamView seine Nutzerinnen und Nutzer durch das ganze Zuhause. Der mobile Smart Screen aus der Hisense Lifestyle Series verfügt über einen integrierten Akku, ein dreh-, neig- und höhenverstellbares Display und 4K-Streaming. Ob Rezept in der Küche, Workout im Wohnzimmer oder Serienabend im Schlafzimmer: RoamView ist dort, wo er gerade gebraucht wird.</w:t>
      </w:r>
    </w:p>
    <w:p w14:paraId="44E3808E" w14:textId="77777777" w:rsidR="00EF71BB" w:rsidRDefault="00EF71BB" w:rsidP="00EF71BB">
      <w:pPr>
        <w:spacing w:after="0" w:line="283" w:lineRule="auto"/>
        <w:outlineLvl w:val="2"/>
        <w:rPr>
          <w:rFonts w:eastAsia="Times New Roman" w:cs="Times New Roman"/>
          <w:b/>
          <w:bCs/>
          <w:kern w:val="0"/>
          <w:sz w:val="22"/>
          <w:szCs w:val="22"/>
          <w:lang w:eastAsia="de-DE"/>
          <w14:ligatures w14:val="none"/>
        </w:rPr>
      </w:pPr>
    </w:p>
    <w:p w14:paraId="66C7ADC9" w14:textId="77777777" w:rsidR="002D74F0" w:rsidRDefault="00000000">
      <w:pPr>
        <w:spacing w:after="0" w:line="283" w:lineRule="auto"/>
        <w:outlineLvl w:val="2"/>
        <w:rPr>
          <w:rFonts w:eastAsia="Times New Roman" w:cs="Times New Roman"/>
          <w:b/>
          <w:bCs/>
          <w:kern w:val="0"/>
          <w:sz w:val="22"/>
          <w:szCs w:val="22"/>
          <w:lang w:eastAsia="de-DE"/>
          <w14:ligatures w14:val="none"/>
        </w:rPr>
      </w:pPr>
      <w:r>
        <w:rPr>
          <w:rFonts w:eastAsia="Times New Roman" w:cs="Times New Roman"/>
          <w:b/>
          <w:bCs/>
          <w:kern w:val="0"/>
          <w:sz w:val="22"/>
          <w:szCs w:val="22"/>
          <w:lang w:eastAsia="de-DE"/>
          <w14:ligatures w14:val="none"/>
        </w:rPr>
        <w:t>Die Aktion auf einen Blick</w:t>
      </w:r>
    </w:p>
    <w:p w14:paraId="1562EEEF" w14:textId="77777777" w:rsidR="002D74F0" w:rsidRDefault="00000000">
      <w:pPr>
        <w:numPr>
          <w:ilvl w:val="0"/>
          <w:numId w:val="27"/>
        </w:numPr>
        <w:spacing w:after="0" w:line="283" w:lineRule="auto"/>
        <w:rPr>
          <w:rFonts w:eastAsia="Times New Roman" w:cs="Times New Roman"/>
          <w:kern w:val="0"/>
          <w:sz w:val="22"/>
          <w:szCs w:val="22"/>
          <w:lang w:eastAsia="de-DE"/>
          <w14:ligatures w14:val="none"/>
        </w:rPr>
      </w:pPr>
      <w:r>
        <w:rPr>
          <w:rFonts w:eastAsia="Times New Roman" w:cs="Times New Roman"/>
          <w:b/>
          <w:bCs/>
          <w:kern w:val="0"/>
          <w:sz w:val="22"/>
          <w:szCs w:val="22"/>
          <w:lang w:eastAsia="de-DE"/>
          <w14:ligatures w14:val="none"/>
        </w:rPr>
        <w:t>Aktionszeitraum:</w:t>
      </w:r>
      <w:r>
        <w:rPr>
          <w:rFonts w:eastAsia="Times New Roman" w:cs="Times New Roman"/>
          <w:kern w:val="0"/>
          <w:sz w:val="22"/>
          <w:szCs w:val="22"/>
          <w:lang w:eastAsia="de-DE"/>
          <w14:ligatures w14:val="none"/>
        </w:rPr>
        <w:t xml:space="preserve"> 1. Oktober bis 31. Dezember 2026 (Rechnungs- bzw. Bestelldatum)</w:t>
      </w:r>
    </w:p>
    <w:p w14:paraId="0F75046B" w14:textId="77777777" w:rsidR="002D74F0" w:rsidRDefault="00000000">
      <w:pPr>
        <w:numPr>
          <w:ilvl w:val="0"/>
          <w:numId w:val="27"/>
        </w:numPr>
        <w:spacing w:after="0" w:line="283" w:lineRule="auto"/>
        <w:rPr>
          <w:rFonts w:eastAsia="Times New Roman" w:cs="Times New Roman"/>
          <w:kern w:val="0"/>
          <w:sz w:val="22"/>
          <w:szCs w:val="22"/>
          <w:lang w:eastAsia="de-DE"/>
          <w14:ligatures w14:val="none"/>
        </w:rPr>
      </w:pPr>
      <w:r>
        <w:rPr>
          <w:rFonts w:eastAsia="Times New Roman" w:cs="Times New Roman"/>
          <w:b/>
          <w:bCs/>
          <w:kern w:val="0"/>
          <w:sz w:val="22"/>
          <w:szCs w:val="22"/>
          <w:lang w:eastAsia="de-DE"/>
          <w14:ligatures w14:val="none"/>
        </w:rPr>
        <w:t>Teilnehmende Modelle:</w:t>
      </w:r>
      <w:r>
        <w:rPr>
          <w:rFonts w:eastAsia="Times New Roman" w:cs="Times New Roman"/>
          <w:kern w:val="0"/>
          <w:sz w:val="22"/>
          <w:szCs w:val="22"/>
          <w:lang w:eastAsia="de-DE"/>
          <w14:ligatures w14:val="none"/>
        </w:rPr>
        <w:t xml:space="preserve"> Hisense 116UXQ, 100UXQ, 100UR8S, 85UR9S und 75UR9S</w:t>
      </w:r>
    </w:p>
    <w:p w14:paraId="17373C30" w14:textId="77777777" w:rsidR="002D74F0" w:rsidRDefault="00000000">
      <w:pPr>
        <w:numPr>
          <w:ilvl w:val="0"/>
          <w:numId w:val="27"/>
        </w:numPr>
        <w:spacing w:after="0" w:line="283" w:lineRule="auto"/>
        <w:rPr>
          <w:rFonts w:eastAsia="Times New Roman" w:cs="Times New Roman"/>
          <w:kern w:val="0"/>
          <w:sz w:val="22"/>
          <w:szCs w:val="22"/>
          <w:lang w:eastAsia="de-DE"/>
          <w14:ligatures w14:val="none"/>
        </w:rPr>
      </w:pPr>
      <w:r>
        <w:rPr>
          <w:rFonts w:eastAsia="Times New Roman" w:cs="Times New Roman"/>
          <w:b/>
          <w:bCs/>
          <w:kern w:val="0"/>
          <w:sz w:val="22"/>
          <w:szCs w:val="22"/>
          <w:lang w:eastAsia="de-DE"/>
          <w14:ligatures w14:val="none"/>
        </w:rPr>
        <w:t>Geschenk:</w:t>
      </w:r>
      <w:r>
        <w:rPr>
          <w:rFonts w:eastAsia="Times New Roman" w:cs="Times New Roman"/>
          <w:kern w:val="0"/>
          <w:sz w:val="22"/>
          <w:szCs w:val="22"/>
          <w:lang w:eastAsia="de-DE"/>
          <w14:ligatures w14:val="none"/>
        </w:rPr>
        <w:t xml:space="preserve"> Hisense RoamView 32S6S im Wert von 1.299 Euro (UVP)</w:t>
      </w:r>
    </w:p>
    <w:p w14:paraId="3D0CC392" w14:textId="77777777" w:rsidR="002D74F0" w:rsidRDefault="00000000">
      <w:pPr>
        <w:numPr>
          <w:ilvl w:val="0"/>
          <w:numId w:val="27"/>
        </w:numPr>
        <w:spacing w:after="0" w:line="283" w:lineRule="auto"/>
        <w:rPr>
          <w:rFonts w:eastAsia="Times New Roman" w:cs="Times New Roman"/>
          <w:kern w:val="0"/>
          <w:sz w:val="22"/>
          <w:szCs w:val="22"/>
          <w:lang w:eastAsia="de-DE"/>
          <w14:ligatures w14:val="none"/>
        </w:rPr>
      </w:pPr>
      <w:r>
        <w:rPr>
          <w:rFonts w:eastAsia="Times New Roman" w:cs="Times New Roman"/>
          <w:b/>
          <w:bCs/>
          <w:kern w:val="0"/>
          <w:sz w:val="22"/>
          <w:szCs w:val="22"/>
          <w:lang w:eastAsia="de-DE"/>
          <w14:ligatures w14:val="none"/>
        </w:rPr>
        <w:t>Teilnahme:</w:t>
      </w:r>
      <w:r>
        <w:rPr>
          <w:rFonts w:eastAsia="Times New Roman" w:cs="Times New Roman"/>
          <w:kern w:val="0"/>
          <w:sz w:val="22"/>
          <w:szCs w:val="22"/>
          <w:lang w:eastAsia="de-DE"/>
          <w14:ligatures w14:val="none"/>
        </w:rPr>
        <w:t xml:space="preserve"> innerhalb eines Monats nach dem Kauf auf hisense.at registrieren und Kauf- oder Zahlungsbeleg hochladen</w:t>
      </w:r>
    </w:p>
    <w:p w14:paraId="2DB7927B" w14:textId="77777777" w:rsidR="002D74F0" w:rsidRDefault="00000000">
      <w:pPr>
        <w:numPr>
          <w:ilvl w:val="0"/>
          <w:numId w:val="27"/>
        </w:numPr>
        <w:spacing w:after="0" w:line="283" w:lineRule="auto"/>
        <w:rPr>
          <w:rFonts w:eastAsia="Times New Roman" w:cs="Times New Roman"/>
          <w:kern w:val="0"/>
          <w:sz w:val="22"/>
          <w:szCs w:val="22"/>
          <w:lang w:eastAsia="de-DE"/>
          <w14:ligatures w14:val="none"/>
        </w:rPr>
      </w:pPr>
      <w:r>
        <w:rPr>
          <w:rFonts w:eastAsia="Times New Roman" w:cs="Times New Roman"/>
          <w:b/>
          <w:bCs/>
          <w:kern w:val="0"/>
          <w:sz w:val="22"/>
          <w:szCs w:val="22"/>
          <w:lang w:eastAsia="de-DE"/>
          <w14:ligatures w14:val="none"/>
        </w:rPr>
        <w:t>Versand:</w:t>
      </w:r>
      <w:r>
        <w:rPr>
          <w:rFonts w:eastAsia="Times New Roman" w:cs="Times New Roman"/>
          <w:kern w:val="0"/>
          <w:sz w:val="22"/>
          <w:szCs w:val="22"/>
          <w:lang w:eastAsia="de-DE"/>
          <w14:ligatures w14:val="none"/>
        </w:rPr>
        <w:t xml:space="preserve"> nach erfolgreicher Prüfung kostenlos an eine Lieferadresse in Österreich</w:t>
      </w:r>
    </w:p>
    <w:p w14:paraId="767B355F" w14:textId="77777777" w:rsidR="002D74F0" w:rsidRDefault="00000000">
      <w:pPr>
        <w:numPr>
          <w:ilvl w:val="0"/>
          <w:numId w:val="27"/>
        </w:numPr>
        <w:spacing w:after="0" w:line="283" w:lineRule="auto"/>
        <w:rPr>
          <w:rFonts w:eastAsia="Times New Roman" w:cs="Times New Roman"/>
          <w:kern w:val="0"/>
          <w:sz w:val="22"/>
          <w:szCs w:val="22"/>
          <w:lang w:eastAsia="de-DE"/>
          <w14:ligatures w14:val="none"/>
        </w:rPr>
      </w:pPr>
      <w:r>
        <w:rPr>
          <w:rFonts w:eastAsia="Times New Roman" w:cs="Times New Roman"/>
          <w:kern w:val="0"/>
          <w:sz w:val="22"/>
          <w:szCs w:val="22"/>
          <w:lang w:eastAsia="de-DE"/>
          <w14:ligatures w14:val="none"/>
        </w:rPr>
        <w:t>Gültig, solange der Vorrat reicht. Alle Details und Teilnahmebedingungen unter hisense.at</w:t>
      </w:r>
    </w:p>
    <w:p w14:paraId="6FBB82A8" w14:textId="77777777" w:rsidR="00EF71BB" w:rsidRPr="00EF71BB" w:rsidRDefault="00EF71BB" w:rsidP="00EF71BB">
      <w:pPr>
        <w:spacing w:after="0" w:line="283" w:lineRule="auto"/>
        <w:ind w:left="360"/>
        <w:rPr>
          <w:rFonts w:eastAsia="Times New Roman" w:cs="Times New Roman"/>
          <w:kern w:val="0"/>
          <w:sz w:val="22"/>
          <w:szCs w:val="22"/>
          <w:lang w:eastAsia="de-DE"/>
          <w14:ligatures w14:val="none"/>
        </w:rPr>
      </w:pPr>
    </w:p>
    <w:p w14:paraId="07905EB2" w14:textId="77777777" w:rsidR="00EF71BB" w:rsidRDefault="00EF71BB" w:rsidP="00EF71BB">
      <w:pPr>
        <w:spacing w:after="0" w:line="283" w:lineRule="auto"/>
        <w:outlineLvl w:val="1"/>
        <w:rPr>
          <w:rFonts w:eastAsia="Times New Roman" w:cs="Times New Roman"/>
          <w:b/>
          <w:bCs/>
          <w:kern w:val="0"/>
          <w:sz w:val="22"/>
          <w:szCs w:val="22"/>
          <w:lang w:eastAsia="de-DE"/>
          <w14:ligatures w14:val="none"/>
        </w:rPr>
      </w:pPr>
      <w:r w:rsidRPr="00EF71BB">
        <w:rPr>
          <w:rFonts w:eastAsia="Times New Roman" w:cs="Times New Roman"/>
          <w:b/>
          <w:bCs/>
          <w:kern w:val="0"/>
          <w:sz w:val="22"/>
          <w:szCs w:val="22"/>
          <w:lang w:eastAsia="de-DE"/>
          <w14:ligatures w14:val="none"/>
        </w:rPr>
        <w:t>Über Hisense</w:t>
      </w:r>
    </w:p>
    <w:p w14:paraId="488D8949" w14:textId="77777777" w:rsidR="00EF71BB" w:rsidRDefault="00EF71BB" w:rsidP="00EF71BB">
      <w:pPr>
        <w:spacing w:after="0" w:line="283" w:lineRule="auto"/>
        <w:outlineLvl w:val="1"/>
        <w:rPr>
          <w:rFonts w:eastAsia="Times New Roman" w:cs="Times New Roman"/>
          <w:b/>
          <w:bCs/>
          <w:kern w:val="0"/>
          <w:sz w:val="22"/>
          <w:szCs w:val="22"/>
          <w:lang w:eastAsia="de-DE"/>
          <w14:ligatures w14:val="none"/>
        </w:rPr>
      </w:pPr>
    </w:p>
    <w:p w14:paraId="78D89F51" w14:textId="77777777" w:rsidR="00EF71BB" w:rsidRPr="00EF71BB" w:rsidRDefault="00EF71BB" w:rsidP="00EF71BB">
      <w:pPr>
        <w:spacing w:after="0" w:line="283" w:lineRule="auto"/>
        <w:outlineLvl w:val="1"/>
        <w:rPr>
          <w:rFonts w:eastAsia="Times New Roman" w:cs="Times New Roman"/>
          <w:b/>
          <w:bCs/>
          <w:kern w:val="0"/>
          <w:sz w:val="22"/>
          <w:szCs w:val="22"/>
          <w:lang w:eastAsia="de-DE"/>
          <w14:ligatures w14:val="none"/>
        </w:rPr>
      </w:pPr>
      <w:r w:rsidRPr="00EF71BB">
        <w:rPr>
          <w:rFonts w:eastAsia="Times New Roman" w:cs="Times New Roman"/>
          <w:kern w:val="0"/>
          <w:sz w:val="22"/>
          <w:szCs w:val="22"/>
          <w:lang w:eastAsia="de-DE"/>
          <w14:ligatures w14:val="none"/>
        </w:rPr>
        <w:t xml:space="preserve">Hisense wurde 1969 gegründet und ist ein weltweit anerkannter Marktführer für Haushaltsgeräte und Unterhaltungselektronik mit Aktivitäten in über 180 Ländern. Das Unternehmen ist auf hochwertige Multimedia-Produkte, Haushaltsgeräte und intelligente IT-Lösungen spezialisiert. Laut </w:t>
      </w:r>
      <w:proofErr w:type="spellStart"/>
      <w:r w:rsidRPr="00EF71BB">
        <w:rPr>
          <w:rFonts w:eastAsia="Times New Roman" w:cs="Times New Roman"/>
          <w:kern w:val="0"/>
          <w:sz w:val="22"/>
          <w:szCs w:val="22"/>
          <w:lang w:eastAsia="de-DE"/>
          <w14:ligatures w14:val="none"/>
        </w:rPr>
        <w:t>Omdia</w:t>
      </w:r>
      <w:proofErr w:type="spellEnd"/>
      <w:r w:rsidRPr="00EF71BB">
        <w:rPr>
          <w:rFonts w:eastAsia="Times New Roman" w:cs="Times New Roman"/>
          <w:kern w:val="0"/>
          <w:sz w:val="22"/>
          <w:szCs w:val="22"/>
          <w:lang w:eastAsia="de-DE"/>
          <w14:ligatures w14:val="none"/>
        </w:rPr>
        <w:t xml:space="preserve"> ist Hisense im Segment der Fernseher ab 100 Zoll weltweit die Nummer 1 (2023 bis erstes Halbjahr 2026). Als „The Origin of RGB </w:t>
      </w:r>
      <w:proofErr w:type="spellStart"/>
      <w:r w:rsidRPr="00EF71BB">
        <w:rPr>
          <w:rFonts w:eastAsia="Times New Roman" w:cs="Times New Roman"/>
          <w:kern w:val="0"/>
          <w:sz w:val="22"/>
          <w:szCs w:val="22"/>
          <w:lang w:eastAsia="de-DE"/>
          <w14:ligatures w14:val="none"/>
        </w:rPr>
        <w:t>MiniLED</w:t>
      </w:r>
      <w:proofErr w:type="spellEnd"/>
      <w:r w:rsidRPr="00EF71BB">
        <w:rPr>
          <w:rFonts w:eastAsia="Times New Roman" w:cs="Times New Roman"/>
          <w:kern w:val="0"/>
          <w:sz w:val="22"/>
          <w:szCs w:val="22"/>
          <w:lang w:eastAsia="de-DE"/>
          <w14:ligatures w14:val="none"/>
        </w:rPr>
        <w:t>“ treibt Hisense die Innovation der nächsten Generation von RGB-</w:t>
      </w:r>
      <w:proofErr w:type="spellStart"/>
      <w:r w:rsidRPr="00EF71BB">
        <w:rPr>
          <w:rFonts w:eastAsia="Times New Roman" w:cs="Times New Roman"/>
          <w:kern w:val="0"/>
          <w:sz w:val="22"/>
          <w:szCs w:val="22"/>
          <w:lang w:eastAsia="de-DE"/>
          <w14:ligatures w14:val="none"/>
        </w:rPr>
        <w:t>MiniLED</w:t>
      </w:r>
      <w:proofErr w:type="spellEnd"/>
      <w:r w:rsidRPr="00EF71BB">
        <w:rPr>
          <w:rFonts w:eastAsia="Times New Roman" w:cs="Times New Roman"/>
          <w:kern w:val="0"/>
          <w:sz w:val="22"/>
          <w:szCs w:val="22"/>
          <w:lang w:eastAsia="de-DE"/>
          <w14:ligatures w14:val="none"/>
        </w:rPr>
        <w:t xml:space="preserve">-Technologie weiter voran. Als offizieller Sponsor der FIFA </w:t>
      </w:r>
      <w:proofErr w:type="spellStart"/>
      <w:r w:rsidRPr="00EF71BB">
        <w:rPr>
          <w:rFonts w:eastAsia="Times New Roman" w:cs="Times New Roman"/>
          <w:kern w:val="0"/>
          <w:sz w:val="22"/>
          <w:szCs w:val="22"/>
          <w:lang w:eastAsia="de-DE"/>
          <w14:ligatures w14:val="none"/>
        </w:rPr>
        <w:t>Fussball</w:t>
      </w:r>
      <w:proofErr w:type="spellEnd"/>
      <w:r w:rsidRPr="00EF71BB">
        <w:rPr>
          <w:rFonts w:eastAsia="Times New Roman" w:cs="Times New Roman"/>
          <w:kern w:val="0"/>
          <w:sz w:val="22"/>
          <w:szCs w:val="22"/>
          <w:lang w:eastAsia="de-DE"/>
          <w14:ligatures w14:val="none"/>
        </w:rPr>
        <w:t>-Weltmeisterschaft 2026™ setzt Hisense auf globale Sportpartnerschaften, um Menschen weltweit zu erreichen.</w:t>
      </w:r>
    </w:p>
    <w:p w14:paraId="2964D28D" w14:textId="77777777" w:rsidR="00EF71BB" w:rsidRDefault="00EF71BB" w:rsidP="00501C93">
      <w:pPr>
        <w:spacing w:after="100" w:afterAutospacing="1" w:line="283" w:lineRule="auto"/>
        <w:rPr>
          <w:b/>
          <w:bCs/>
          <w:color w:val="000000" w:themeColor="text1"/>
          <w:sz w:val="22"/>
          <w:szCs w:val="22"/>
          <w:lang w:val="de-DE"/>
        </w:rPr>
      </w:pPr>
    </w:p>
    <w:p w14:paraId="1BEE22E6" w14:textId="77777777" w:rsidR="00EF71BB" w:rsidRDefault="002178DF" w:rsidP="00EF71BB">
      <w:pPr>
        <w:spacing w:after="100" w:afterAutospacing="1" w:line="283" w:lineRule="auto"/>
        <w:rPr>
          <w:b/>
          <w:bCs/>
          <w:color w:val="000000" w:themeColor="text1"/>
          <w:sz w:val="22"/>
          <w:szCs w:val="22"/>
          <w:lang w:val="de-DE"/>
        </w:rPr>
      </w:pPr>
      <w:r w:rsidRPr="00EF71BB">
        <w:rPr>
          <w:b/>
          <w:bCs/>
          <w:color w:val="000000" w:themeColor="text1"/>
          <w:sz w:val="22"/>
          <w:szCs w:val="22"/>
          <w:lang w:val="de-DE"/>
        </w:rPr>
        <w:t>Über Hisense Gorenje Austria</w:t>
      </w:r>
    </w:p>
    <w:p w14:paraId="19BD8376" w14:textId="77777777" w:rsidR="00B36A0B" w:rsidRPr="00BC2C54" w:rsidRDefault="002178DF" w:rsidP="00BC2C54">
      <w:pPr>
        <w:spacing w:after="100" w:afterAutospacing="1" w:line="283" w:lineRule="auto"/>
        <w:rPr>
          <w:b/>
          <w:bCs/>
          <w:color w:val="000000" w:themeColor="text1"/>
          <w:sz w:val="22"/>
          <w:szCs w:val="22"/>
          <w:lang w:val="de-DE"/>
        </w:rPr>
      </w:pPr>
      <w:r w:rsidRPr="00EF71BB">
        <w:rPr>
          <w:color w:val="000000" w:themeColor="text1"/>
          <w:sz w:val="22"/>
          <w:szCs w:val="22"/>
          <w:lang w:val="de-DE"/>
        </w:rPr>
        <w:t>Hisense Gorenje ist einer der größten Hersteller von Haushaltsgeräten in Europa. Die österreichische Niederlassung – seit Jänner 2023 offiziell die „Hisense Gorenje Austria GmbH“ – besteht mit eigenem Standort seit 1975, die Zentrale befindet sich in Wien. Hisense Gorenje Austria verzeichnete im Jahr 2025 einen Umsatz von rund 55 Millionen Euro. Das Produktsortiment umfasst Kühl-/Gefriergeräte, Waschmaschinen, Waschtrockner und Wäschetrockner, Geschirrspüler, Küchengeräte, Küchen- und Haushaltskleingeräte, Warmwasserspeicher sowie Klimageräte. Gorenje ist zudem ein verlässlicher Partner im Einbaubereich und somit Vollsortiment-Anbieter für den Haushalt.</w:t>
      </w:r>
    </w:p>
    <w:p w14:paraId="1668F84C" w14:textId="77777777" w:rsidR="00B36A0B" w:rsidRPr="00EF71BB" w:rsidRDefault="00B36A0B" w:rsidP="007F7F7B">
      <w:pPr>
        <w:spacing w:after="120" w:line="240" w:lineRule="auto"/>
        <w:rPr>
          <w:b/>
          <w:color w:val="000000" w:themeColor="text1"/>
          <w:sz w:val="22"/>
          <w:szCs w:val="22"/>
          <w:lang w:val="de-DE"/>
        </w:rPr>
      </w:pPr>
    </w:p>
    <w:p w14:paraId="540A3873" w14:textId="77777777" w:rsidR="00B36A0B" w:rsidRPr="00EF71BB" w:rsidRDefault="00B36A0B" w:rsidP="007F7F7B">
      <w:pPr>
        <w:spacing w:after="120" w:line="240" w:lineRule="auto"/>
        <w:rPr>
          <w:b/>
          <w:color w:val="000000" w:themeColor="text1"/>
          <w:sz w:val="22"/>
          <w:szCs w:val="22"/>
          <w:lang w:val="de-DE"/>
        </w:rPr>
      </w:pPr>
    </w:p>
    <w:tbl>
      <w:tblPr>
        <w:tblStyle w:val="Tabellenraster"/>
        <w:tblW w:w="0" w:type="auto"/>
        <w:tblLook w:val="04A0" w:firstRow="1" w:lastRow="0" w:firstColumn="1" w:lastColumn="0" w:noHBand="0" w:noVBand="1"/>
      </w:tblPr>
      <w:tblGrid>
        <w:gridCol w:w="3617"/>
        <w:gridCol w:w="5445"/>
      </w:tblGrid>
      <w:tr w:rsidR="00AD0536" w:rsidRPr="00EF71BB" w14:paraId="16405FAE" w14:textId="77777777" w:rsidTr="002178DF">
        <w:tc>
          <w:tcPr>
            <w:tcW w:w="3616" w:type="dxa"/>
          </w:tcPr>
          <w:p w14:paraId="27248080" w14:textId="77777777" w:rsidR="00AD0536" w:rsidRPr="00EF71BB" w:rsidRDefault="00BC2C54" w:rsidP="007F7F7B">
            <w:pPr>
              <w:spacing w:after="120"/>
              <w:rPr>
                <w:b/>
                <w:color w:val="000000" w:themeColor="text1"/>
                <w:sz w:val="22"/>
                <w:szCs w:val="22"/>
                <w:lang w:val="de-DE"/>
              </w:rPr>
            </w:pPr>
            <w:r>
              <w:rPr>
                <w:b/>
                <w:noProof/>
                <w:color w:val="000000" w:themeColor="text1"/>
                <w:sz w:val="22"/>
                <w:szCs w:val="22"/>
                <w:lang w:val="de-DE"/>
              </w:rPr>
              <w:drawing>
                <wp:inline distT="0" distB="0" distL="0" distR="0" wp14:anchorId="6A1AC7A7" wp14:editId="274FC6A8">
                  <wp:extent cx="2159000" cy="1219200"/>
                  <wp:effectExtent l="0" t="0" r="0" b="0"/>
                  <wp:docPr id="790926049" name="Grafi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0926049" name="Grafik 790926049"/>
                          <pic:cNvPicPr/>
                        </pic:nvPicPr>
                        <pic:blipFill>
                          <a:blip r:embed="rId11">
                            <a:extLst>
                              <a:ext uri="{28A0092B-C50C-407E-A947-70E740481C1C}">
                                <a14:useLocalDpi xmlns:a14="http://schemas.microsoft.com/office/drawing/2010/main" val="0"/>
                              </a:ext>
                            </a:extLst>
                          </a:blip>
                          <a:stretch>
                            <a:fillRect/>
                          </a:stretch>
                        </pic:blipFill>
                        <pic:spPr>
                          <a:xfrm>
                            <a:off x="0" y="0"/>
                            <a:ext cx="2159000" cy="1219200"/>
                          </a:xfrm>
                          <a:prstGeom prst="rect">
                            <a:avLst/>
                          </a:prstGeom>
                        </pic:spPr>
                      </pic:pic>
                    </a:graphicData>
                  </a:graphic>
                </wp:inline>
              </w:drawing>
            </w:r>
          </w:p>
        </w:tc>
        <w:tc>
          <w:tcPr>
            <w:tcW w:w="5446" w:type="dxa"/>
          </w:tcPr>
          <w:p w14:paraId="3E62777B" w14:textId="77777777" w:rsidR="00BC2C54" w:rsidRPr="00EF71BB" w:rsidRDefault="00BC2C54" w:rsidP="00BC2C54">
            <w:pPr>
              <w:spacing w:before="100" w:beforeAutospacing="1" w:after="100" w:afterAutospacing="1"/>
              <w:rPr>
                <w:rFonts w:eastAsia="Times New Roman" w:cs="Times New Roman"/>
                <w:kern w:val="0"/>
                <w:lang w:eastAsia="de-DE"/>
                <w14:ligatures w14:val="none"/>
              </w:rPr>
            </w:pPr>
            <w:r w:rsidRPr="00EF71BB">
              <w:rPr>
                <w:rFonts w:eastAsia="Times New Roman" w:cs="Times New Roman"/>
                <w:b/>
                <w:bCs/>
                <w:kern w:val="0"/>
                <w:lang w:eastAsia="de-DE"/>
                <w14:ligatures w14:val="none"/>
              </w:rPr>
              <w:t>Bildunterschrift:</w:t>
            </w:r>
            <w:r w:rsidRPr="00EF71BB">
              <w:rPr>
                <w:rFonts w:eastAsia="Times New Roman" w:cs="Times New Roman"/>
                <w:kern w:val="0"/>
                <w:lang w:eastAsia="de-DE"/>
                <w14:ligatures w14:val="none"/>
              </w:rPr>
              <w:t xml:space="preserve"> Die Hisense Lifestyle Series: </w:t>
            </w:r>
            <w:proofErr w:type="spellStart"/>
            <w:r w:rsidRPr="00EF71BB">
              <w:rPr>
                <w:rFonts w:eastAsia="Times New Roman" w:cs="Times New Roman"/>
                <w:kern w:val="0"/>
                <w:lang w:eastAsia="de-DE"/>
                <w14:ligatures w14:val="none"/>
              </w:rPr>
              <w:t>RoamView</w:t>
            </w:r>
            <w:proofErr w:type="spellEnd"/>
            <w:r w:rsidRPr="00EF71BB">
              <w:rPr>
                <w:rFonts w:eastAsia="Times New Roman" w:cs="Times New Roman"/>
                <w:kern w:val="0"/>
                <w:lang w:eastAsia="de-DE"/>
                <w14:ligatures w14:val="none"/>
              </w:rPr>
              <w:t xml:space="preserve"> als mobiler Bildschirm auf dem Rollständer und als Tischdisplay, </w:t>
            </w:r>
            <w:proofErr w:type="spellStart"/>
            <w:r w:rsidRPr="00EF71BB">
              <w:rPr>
                <w:rFonts w:eastAsia="Times New Roman" w:cs="Times New Roman"/>
                <w:kern w:val="0"/>
                <w:lang w:eastAsia="de-DE"/>
                <w14:ligatures w14:val="none"/>
              </w:rPr>
              <w:t>CanvasTV</w:t>
            </w:r>
            <w:proofErr w:type="spellEnd"/>
            <w:r w:rsidRPr="00EF71BB">
              <w:rPr>
                <w:rFonts w:eastAsia="Times New Roman" w:cs="Times New Roman"/>
                <w:kern w:val="0"/>
                <w:lang w:eastAsia="de-DE"/>
                <w14:ligatures w14:val="none"/>
              </w:rPr>
              <w:t xml:space="preserve"> an der Wand und </w:t>
            </w:r>
            <w:proofErr w:type="spellStart"/>
            <w:r w:rsidRPr="00EF71BB">
              <w:rPr>
                <w:rFonts w:eastAsia="Times New Roman" w:cs="Times New Roman"/>
                <w:kern w:val="0"/>
                <w:lang w:eastAsia="de-DE"/>
                <w14:ligatures w14:val="none"/>
              </w:rPr>
              <w:t>DécoTV</w:t>
            </w:r>
            <w:proofErr w:type="spellEnd"/>
            <w:r w:rsidRPr="00EF71BB">
              <w:rPr>
                <w:rFonts w:eastAsia="Times New Roman" w:cs="Times New Roman"/>
                <w:kern w:val="0"/>
                <w:lang w:eastAsia="de-DE"/>
                <w14:ligatures w14:val="none"/>
              </w:rPr>
              <w:t xml:space="preserve"> auf dem Sideboard.</w:t>
            </w:r>
          </w:p>
          <w:p w14:paraId="628E8060" w14:textId="77777777" w:rsidR="00BC2C54" w:rsidRPr="00EF71BB" w:rsidRDefault="00BC2C54" w:rsidP="00BC2C54">
            <w:pPr>
              <w:spacing w:before="100" w:beforeAutospacing="1" w:after="100" w:afterAutospacing="1"/>
              <w:rPr>
                <w:rFonts w:eastAsia="Times New Roman" w:cs="Times New Roman"/>
                <w:kern w:val="0"/>
                <w:lang w:eastAsia="de-DE"/>
                <w14:ligatures w14:val="none"/>
              </w:rPr>
            </w:pPr>
            <w:r w:rsidRPr="00EF71BB">
              <w:rPr>
                <w:rFonts w:eastAsia="Times New Roman" w:cs="Times New Roman"/>
                <w:b/>
                <w:bCs/>
                <w:kern w:val="0"/>
                <w:lang w:eastAsia="de-DE"/>
                <w14:ligatures w14:val="none"/>
              </w:rPr>
              <w:t>Bildnachweis:</w:t>
            </w:r>
            <w:r w:rsidRPr="00EF71BB">
              <w:rPr>
                <w:rFonts w:eastAsia="Times New Roman" w:cs="Times New Roman"/>
                <w:kern w:val="0"/>
                <w:lang w:eastAsia="de-DE"/>
                <w14:ligatures w14:val="none"/>
              </w:rPr>
              <w:t xml:space="preserve"> Hisense Gorenje Austria</w:t>
            </w:r>
          </w:p>
          <w:p w14:paraId="0FDFC2C9" w14:textId="77777777" w:rsidR="00DC24D6" w:rsidRPr="00EF71BB" w:rsidRDefault="00DC24D6" w:rsidP="007F7F7B">
            <w:pPr>
              <w:spacing w:after="120"/>
              <w:rPr>
                <w:color w:val="000000" w:themeColor="text1"/>
                <w:sz w:val="22"/>
                <w:szCs w:val="22"/>
                <w:lang w:val="de-DE"/>
              </w:rPr>
            </w:pPr>
          </w:p>
        </w:tc>
      </w:tr>
      <w:tr w:rsidR="002D74F0" w14:paraId="01D139D9" w14:textId="77777777">
        <w:tc>
          <w:tcPr>
            <w:tcW w:w="3616" w:type="dxa"/>
          </w:tcPr>
          <w:p w14:paraId="3EA354B4" w14:textId="77777777" w:rsidR="00AD0536" w:rsidRPr="00EF71BB" w:rsidRDefault="00BC2C54" w:rsidP="007F7F7B">
            <w:pPr>
              <w:spacing w:after="120"/>
              <w:rPr>
                <w:b/>
                <w:color w:val="000000" w:themeColor="text1"/>
                <w:sz w:val="22"/>
                <w:szCs w:val="22"/>
                <w:lang w:val="de-DE"/>
              </w:rPr>
            </w:pPr>
            <w:r>
              <w:rPr>
                <w:b/>
                <w:noProof/>
                <w:color w:val="000000" w:themeColor="text1"/>
                <w:sz w:val="22"/>
                <w:szCs w:val="22"/>
                <w:lang w:val="de-DE"/>
              </w:rPr>
              <w:drawing>
                <wp:inline distT="0" distB="0" distL="0" distR="0" wp14:anchorId="6A1AC7A8" wp14:editId="63598DD0">
                  <wp:extent cx="2160000" cy="1216800"/>
                  <wp:effectExtent l="0" t="0" r="0" b="0"/>
                  <wp:docPr id="790926050" name="Grafi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0926050" name="Grafik 790926050"/>
                          <pic:cNvPicPr/>
                        </pic:nvPicPr>
                        <pic:blipFill>
                          <a:blip r:embed="rId12" cstate="print">
                            <a:extLst>
                              <a:ext uri="{28A0092B-C50C-407E-A947-70E740481C1C}">
                                <a14:useLocalDpi xmlns:a14="http://schemas.microsoft.com/office/drawing/2010/main" val="0"/>
                              </a:ext>
                            </a:extLst>
                          </a:blip>
                          <a:stretch>
                            <a:fillRect/>
                          </a:stretch>
                        </pic:blipFill>
                        <pic:spPr>
                          <a:xfrm>
                            <a:off x="0" y="0"/>
                            <a:ext cx="2160000" cy="1216800"/>
                          </a:xfrm>
                          <a:prstGeom prst="rect">
                            <a:avLst/>
                          </a:prstGeom>
                        </pic:spPr>
                      </pic:pic>
                    </a:graphicData>
                  </a:graphic>
                </wp:inline>
              </w:drawing>
            </w:r>
          </w:p>
        </w:tc>
        <w:tc>
          <w:tcPr>
            <w:tcW w:w="5446" w:type="dxa"/>
          </w:tcPr>
          <w:p w14:paraId="1AF5439A" w14:textId="77777777" w:rsidR="002D74F0" w:rsidRDefault="00000000">
            <w:pPr>
              <w:spacing w:before="100" w:beforeAutospacing="1" w:after="100" w:afterAutospacing="1"/>
              <w:rPr>
                <w:rFonts w:eastAsia="Times New Roman" w:cs="Times New Roman"/>
                <w:kern w:val="0"/>
                <w:lang w:eastAsia="de-DE"/>
                <w14:ligatures w14:val="none"/>
              </w:rPr>
            </w:pPr>
            <w:r>
              <w:rPr>
                <w:rFonts w:eastAsia="Times New Roman" w:cs="Times New Roman"/>
                <w:b/>
                <w:bCs/>
                <w:kern w:val="0"/>
                <w:lang w:eastAsia="de-DE"/>
                <w14:ligatures w14:val="none"/>
              </w:rPr>
              <w:t>Bildunterschrift:</w:t>
            </w:r>
            <w:r>
              <w:rPr>
                <w:rFonts w:eastAsia="Times New Roman" w:cs="Times New Roman"/>
                <w:kern w:val="0"/>
                <w:lang w:eastAsia="de-DE"/>
                <w14:ligatures w14:val="none"/>
              </w:rPr>
              <w:t xml:space="preserve"> „Lebendig. Groß. Vielseitig.“ – Beim Kauf eines ausgewählten Hisense RGB Mini LED Fernsehers gibt es den RoamView 32S6S bis 31. Dezember 2026 gratis dazu, solange der Vorrat reicht.</w:t>
            </w:r>
          </w:p>
          <w:p w14:paraId="4E2F25FD" w14:textId="77777777" w:rsidR="002D74F0" w:rsidRDefault="00000000">
            <w:pPr>
              <w:spacing w:before="100" w:beforeAutospacing="1" w:after="100" w:afterAutospacing="1"/>
              <w:rPr>
                <w:rFonts w:eastAsia="Times New Roman" w:cs="Times New Roman"/>
                <w:kern w:val="0"/>
                <w:lang w:eastAsia="de-DE"/>
                <w14:ligatures w14:val="none"/>
              </w:rPr>
            </w:pPr>
            <w:r>
              <w:rPr>
                <w:rFonts w:eastAsia="Times New Roman" w:cs="Times New Roman"/>
                <w:b/>
                <w:bCs/>
                <w:kern w:val="0"/>
                <w:lang w:eastAsia="de-DE"/>
                <w14:ligatures w14:val="none"/>
              </w:rPr>
              <w:t>Bildnachweis:</w:t>
            </w:r>
            <w:r>
              <w:rPr>
                <w:rFonts w:eastAsia="Times New Roman" w:cs="Times New Roman"/>
                <w:kern w:val="0"/>
                <w:lang w:eastAsia="de-DE"/>
                <w14:ligatures w14:val="none"/>
              </w:rPr>
              <w:t xml:space="preserve"> Hisense Gorenje Austria</w:t>
            </w:r>
          </w:p>
        </w:tc>
      </w:tr>
    </w:tbl>
    <w:p w14:paraId="52A4F2A0" w14:textId="77777777" w:rsidR="00062BDE" w:rsidRPr="00EF71BB" w:rsidRDefault="00062BDE" w:rsidP="007F7F7B">
      <w:pPr>
        <w:keepNext/>
        <w:spacing w:after="120" w:line="240" w:lineRule="auto"/>
        <w:rPr>
          <w:b/>
          <w:color w:val="000000" w:themeColor="text1"/>
          <w:sz w:val="22"/>
          <w:szCs w:val="22"/>
          <w:lang w:val="de-DE"/>
        </w:rPr>
      </w:pPr>
    </w:p>
    <w:p w14:paraId="1CFCD832" w14:textId="77777777" w:rsidR="008C5C91" w:rsidRPr="00EF71BB" w:rsidRDefault="00000000" w:rsidP="007F7F7B">
      <w:pPr>
        <w:keepNext/>
        <w:spacing w:after="120" w:line="240" w:lineRule="auto"/>
        <w:rPr>
          <w:color w:val="000000" w:themeColor="text1"/>
          <w:sz w:val="22"/>
          <w:szCs w:val="22"/>
          <w:lang w:val="de-DE"/>
        </w:rPr>
      </w:pPr>
      <w:r w:rsidRPr="00EF71BB">
        <w:rPr>
          <w:b/>
          <w:color w:val="000000" w:themeColor="text1"/>
          <w:sz w:val="22"/>
          <w:szCs w:val="22"/>
          <w:lang w:val="de-DE"/>
        </w:rPr>
        <w:t>Kontakt</w:t>
      </w:r>
    </w:p>
    <w:p w14:paraId="2AFEA825" w14:textId="77777777" w:rsidR="008C5C91" w:rsidRPr="00EF71BB" w:rsidRDefault="00000000" w:rsidP="007F7F7B">
      <w:pPr>
        <w:keepNext/>
        <w:spacing w:after="120" w:line="240" w:lineRule="auto"/>
        <w:rPr>
          <w:color w:val="000000" w:themeColor="text1"/>
          <w:sz w:val="22"/>
          <w:szCs w:val="22"/>
          <w:lang w:val="de-DE"/>
        </w:rPr>
      </w:pPr>
      <w:r w:rsidRPr="00EF71BB">
        <w:rPr>
          <w:color w:val="000000" w:themeColor="text1"/>
          <w:sz w:val="22"/>
          <w:szCs w:val="22"/>
          <w:lang w:val="de-DE"/>
        </w:rPr>
        <w:t>Nicole Madaras</w:t>
      </w:r>
      <w:r w:rsidRPr="00EF71BB">
        <w:rPr>
          <w:color w:val="000000" w:themeColor="text1"/>
          <w:sz w:val="22"/>
          <w:szCs w:val="22"/>
          <w:lang w:val="de-DE"/>
        </w:rPr>
        <w:br/>
        <w:t>Hisense Gorenje Austria GmbH</w:t>
      </w:r>
      <w:r w:rsidRPr="00EF71BB">
        <w:rPr>
          <w:color w:val="000000" w:themeColor="text1"/>
          <w:sz w:val="22"/>
          <w:szCs w:val="22"/>
          <w:lang w:val="de-DE"/>
        </w:rPr>
        <w:br/>
        <w:t>T: +43 660 9293866 · nicole.madaras@gorenje.com</w:t>
      </w:r>
    </w:p>
    <w:p w14:paraId="06854CD7" w14:textId="77777777" w:rsidR="00133B91" w:rsidRPr="00EF71BB" w:rsidRDefault="00133B91" w:rsidP="007F7F7B">
      <w:pPr>
        <w:keepNext/>
        <w:spacing w:after="120" w:line="240" w:lineRule="auto"/>
        <w:rPr>
          <w:color w:val="000000" w:themeColor="text1"/>
          <w:sz w:val="22"/>
          <w:szCs w:val="22"/>
          <w:lang w:val="de-DE"/>
        </w:rPr>
      </w:pPr>
    </w:p>
    <w:p w14:paraId="42E18CD4" w14:textId="77777777" w:rsidR="008C5C91" w:rsidRPr="00EF71BB" w:rsidRDefault="00000000" w:rsidP="007F7F7B">
      <w:pPr>
        <w:keepNext/>
        <w:spacing w:after="120" w:line="240" w:lineRule="auto"/>
        <w:rPr>
          <w:color w:val="000000" w:themeColor="text1"/>
          <w:sz w:val="22"/>
          <w:szCs w:val="22"/>
          <w:lang w:val="de-DE"/>
        </w:rPr>
      </w:pPr>
      <w:r w:rsidRPr="00EF71BB">
        <w:rPr>
          <w:color w:val="000000" w:themeColor="text1"/>
          <w:sz w:val="22"/>
          <w:szCs w:val="22"/>
          <w:lang w:val="de-DE"/>
        </w:rPr>
        <w:t>Ursula Wirth</w:t>
      </w:r>
      <w:r w:rsidRPr="00EF71BB">
        <w:rPr>
          <w:color w:val="000000" w:themeColor="text1"/>
          <w:sz w:val="22"/>
          <w:szCs w:val="22"/>
          <w:lang w:val="de-DE"/>
        </w:rPr>
        <w:br/>
        <w:t>bluforce Markkomm</w:t>
      </w:r>
      <w:r w:rsidRPr="00EF71BB">
        <w:rPr>
          <w:color w:val="000000" w:themeColor="text1"/>
          <w:sz w:val="22"/>
          <w:szCs w:val="22"/>
          <w:lang w:val="de-DE"/>
        </w:rPr>
        <w:br/>
        <w:t>T: +43 676 83786212 · u.wirth@bluforce.at</w:t>
      </w:r>
    </w:p>
    <w:p w14:paraId="61E467BF" w14:textId="77777777" w:rsidR="007F7F7B" w:rsidRPr="00EF71BB" w:rsidRDefault="007F7F7B" w:rsidP="007F7F7B">
      <w:pPr>
        <w:pStyle w:val="Textkrper"/>
        <w:spacing w:before="0" w:after="120"/>
        <w:rPr>
          <w:color w:val="000000" w:themeColor="text1"/>
          <w:sz w:val="22"/>
          <w:szCs w:val="22"/>
          <w:lang w:val="de-DE"/>
        </w:rPr>
      </w:pPr>
      <w:bookmarkStart w:id="2" w:name="gorenje-boden--und-wäschepflege-im-fokus"/>
      <w:bookmarkEnd w:id="0"/>
    </w:p>
    <w:bookmarkEnd w:id="1"/>
    <w:bookmarkEnd w:id="2"/>
    <w:p w14:paraId="126CF636" w14:textId="77777777" w:rsidR="00133B91" w:rsidRPr="00EF71BB" w:rsidRDefault="00133B91" w:rsidP="007F7F7B">
      <w:pPr>
        <w:spacing w:after="120" w:line="240" w:lineRule="auto"/>
        <w:rPr>
          <w:color w:val="000000" w:themeColor="text1"/>
          <w:sz w:val="22"/>
          <w:szCs w:val="22"/>
          <w:lang w:val="de-DE"/>
        </w:rPr>
      </w:pPr>
    </w:p>
    <w:p w14:paraId="792E37B3" w14:textId="77777777" w:rsidR="002178DF" w:rsidRPr="00EF71BB" w:rsidRDefault="002178DF">
      <w:pPr>
        <w:spacing w:after="120" w:line="240" w:lineRule="auto"/>
        <w:rPr>
          <w:color w:val="000000" w:themeColor="text1"/>
          <w:sz w:val="22"/>
          <w:szCs w:val="22"/>
          <w:lang w:val="de-DE"/>
        </w:rPr>
      </w:pPr>
    </w:p>
    <w:p w14:paraId="7D1BD62B" w14:textId="77777777" w:rsidR="00EF71BB" w:rsidRPr="00EF71BB" w:rsidRDefault="00EF71BB">
      <w:pPr>
        <w:spacing w:after="120" w:line="240" w:lineRule="auto"/>
        <w:rPr>
          <w:color w:val="000000" w:themeColor="text1"/>
          <w:sz w:val="22"/>
          <w:szCs w:val="22"/>
          <w:lang w:val="de-DE"/>
        </w:rPr>
      </w:pPr>
    </w:p>
    <w:sectPr w:rsidR="00EF71BB" w:rsidRPr="00EF71BB">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1ADB8E89" w14:textId="77777777" w:rsidR="008824AC" w:rsidRDefault="008824AC" w:rsidP="00AE51FC">
      <w:pPr>
        <w:spacing w:after="0" w:line="240" w:lineRule="auto"/>
      </w:pPr>
      <w:r>
        <w:separator/>
      </w:r>
    </w:p>
  </w:endnote>
  <w:endnote w:type="continuationSeparator" w:id="0">
    <w:p w14:paraId="0445D985" w14:textId="77777777" w:rsidR="008824AC" w:rsidRDefault="008824AC" w:rsidP="00AE51F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DengXian Light">
    <w:altName w:val="等线 Light"/>
    <w:panose1 w:val="02010600030101010101"/>
    <w:charset w:val="86"/>
    <w:family w:val="auto"/>
    <w:pitch w:val="variable"/>
    <w:sig w:usb0="A00002BF" w:usb1="38CF7CFA" w:usb2="00000016" w:usb3="00000000" w:csb0="0004000F" w:csb1="00000000"/>
  </w:font>
  <w:font w:name="DengXian">
    <w:altName w:val="等线"/>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19CB4FE6" w14:textId="77777777" w:rsidR="008824AC" w:rsidRDefault="008824AC" w:rsidP="00AE51FC">
      <w:pPr>
        <w:spacing w:after="0" w:line="240" w:lineRule="auto"/>
      </w:pPr>
      <w:r>
        <w:separator/>
      </w:r>
    </w:p>
  </w:footnote>
  <w:footnote w:type="continuationSeparator" w:id="0">
    <w:p w14:paraId="473BC26E" w14:textId="77777777" w:rsidR="008824AC" w:rsidRDefault="008824AC" w:rsidP="00AE51FC">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000A991"/>
    <w:multiLevelType w:val="multilevel"/>
    <w:tmpl w:val="F0E4EA26"/>
    <w:lvl w:ilvl="0">
      <w:numFmt w:val="bullet"/>
      <w:lvlText w:val=""/>
      <w:lvlJc w:val="left"/>
      <w:pPr>
        <w:ind w:left="360" w:hanging="360"/>
      </w:pPr>
      <w:rPr>
        <w:rFonts w:ascii="Symbol" w:hAnsi="Symbol" w:cs="Symbol" w:hint="default"/>
      </w:rPr>
    </w:lvl>
    <w:lvl w:ilvl="1">
      <w:numFmt w:val="bullet"/>
      <w:lvlText w:val="o"/>
      <w:lvlJc w:val="left"/>
      <w:pPr>
        <w:ind w:left="1080" w:hanging="360"/>
      </w:pPr>
      <w:rPr>
        <w:rFonts w:ascii="Courier New" w:hAnsi="Courier New" w:cs="Courier New" w:hint="default"/>
      </w:rPr>
    </w:lvl>
    <w:lvl w:ilvl="2">
      <w:numFmt w:val="bullet"/>
      <w:lvlText w:val=""/>
      <w:lvlJc w:val="left"/>
      <w:pPr>
        <w:ind w:left="1800" w:hanging="360"/>
      </w:pPr>
      <w:rPr>
        <w:rFonts w:ascii="Wingdings" w:hAnsi="Wingdings" w:cs="Wingdings" w:hint="default"/>
      </w:rPr>
    </w:lvl>
    <w:lvl w:ilvl="3">
      <w:numFmt w:val="bullet"/>
      <w:lvlText w:val=""/>
      <w:lvlJc w:val="left"/>
      <w:pPr>
        <w:ind w:left="2520" w:hanging="360"/>
      </w:pPr>
      <w:rPr>
        <w:rFonts w:ascii="Symbol" w:hAnsi="Symbol" w:cs="Symbol" w:hint="default"/>
      </w:rPr>
    </w:lvl>
    <w:lvl w:ilvl="4">
      <w:numFmt w:val="bullet"/>
      <w:lvlText w:val="o"/>
      <w:lvlJc w:val="left"/>
      <w:pPr>
        <w:ind w:left="3240" w:hanging="360"/>
      </w:pPr>
      <w:rPr>
        <w:rFonts w:ascii="Courier New" w:hAnsi="Courier New" w:cs="Courier New" w:hint="default"/>
      </w:rPr>
    </w:lvl>
    <w:lvl w:ilvl="5">
      <w:numFmt w:val="bullet"/>
      <w:lvlText w:val=""/>
      <w:lvlJc w:val="left"/>
      <w:pPr>
        <w:ind w:left="3960" w:hanging="360"/>
      </w:pPr>
      <w:rPr>
        <w:rFonts w:ascii="Wingdings" w:hAnsi="Wingdings" w:cs="Wingdings" w:hint="default"/>
      </w:rPr>
    </w:lvl>
    <w:lvl w:ilvl="6">
      <w:numFmt w:val="bullet"/>
      <w:lvlText w:val=""/>
      <w:lvlJc w:val="left"/>
      <w:pPr>
        <w:ind w:left="4680" w:hanging="360"/>
      </w:pPr>
      <w:rPr>
        <w:rFonts w:ascii="Symbol" w:hAnsi="Symbol" w:cs="Symbol" w:hint="default"/>
      </w:rPr>
    </w:lvl>
    <w:lvl w:ilvl="7">
      <w:numFmt w:val="bullet"/>
      <w:lvlText w:val="o"/>
      <w:lvlJc w:val="left"/>
      <w:pPr>
        <w:ind w:left="5400" w:hanging="360"/>
      </w:pPr>
      <w:rPr>
        <w:rFonts w:ascii="Courier New" w:hAnsi="Courier New" w:cs="Courier New" w:hint="default"/>
      </w:rPr>
    </w:lvl>
    <w:lvl w:ilvl="8">
      <w:numFmt w:val="bullet"/>
      <w:lvlText w:val=""/>
      <w:lvlJc w:val="left"/>
      <w:pPr>
        <w:ind w:left="6120" w:hanging="360"/>
      </w:pPr>
      <w:rPr>
        <w:rFonts w:ascii="Wingdings" w:hAnsi="Wingdings" w:cs="Wingdings" w:hint="default"/>
      </w:rPr>
    </w:lvl>
  </w:abstractNum>
  <w:abstractNum w:abstractNumId="1" w15:restartNumberingAfterBreak="0">
    <w:nsid w:val="03660853"/>
    <w:multiLevelType w:val="hybridMultilevel"/>
    <w:tmpl w:val="427047E4"/>
    <w:lvl w:ilvl="0" w:tplc="04070001">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ourier New"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Courier New" w:hint="default"/>
      </w:rPr>
    </w:lvl>
    <w:lvl w:ilvl="8" w:tplc="04070005">
      <w:start w:val="1"/>
      <w:numFmt w:val="bullet"/>
      <w:lvlText w:val=""/>
      <w:lvlJc w:val="left"/>
      <w:pPr>
        <w:ind w:left="6480" w:hanging="360"/>
      </w:pPr>
      <w:rPr>
        <w:rFonts w:ascii="Wingdings" w:hAnsi="Wingdings" w:hint="default"/>
      </w:rPr>
    </w:lvl>
  </w:abstractNum>
  <w:abstractNum w:abstractNumId="2" w15:restartNumberingAfterBreak="0">
    <w:nsid w:val="047479B4"/>
    <w:multiLevelType w:val="multilevel"/>
    <w:tmpl w:val="9670D9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4753807"/>
    <w:multiLevelType w:val="hybridMultilevel"/>
    <w:tmpl w:val="51FA742A"/>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4" w15:restartNumberingAfterBreak="0">
    <w:nsid w:val="09B47E3B"/>
    <w:multiLevelType w:val="multilevel"/>
    <w:tmpl w:val="0554CBC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0D91217F"/>
    <w:multiLevelType w:val="multilevel"/>
    <w:tmpl w:val="69B009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E1B647F"/>
    <w:multiLevelType w:val="multilevel"/>
    <w:tmpl w:val="379A6E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09600AD"/>
    <w:multiLevelType w:val="multilevel"/>
    <w:tmpl w:val="352C5C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16E6EE6"/>
    <w:multiLevelType w:val="hybridMultilevel"/>
    <w:tmpl w:val="8C700BC0"/>
    <w:lvl w:ilvl="0" w:tplc="22289B5E">
      <w:start w:val="1"/>
      <w:numFmt w:val="bullet"/>
      <w:lvlText w:val="●"/>
      <w:lvlJc w:val="left"/>
      <w:pPr>
        <w:ind w:left="720" w:hanging="360"/>
      </w:pPr>
    </w:lvl>
    <w:lvl w:ilvl="1" w:tplc="D26615DC">
      <w:start w:val="1"/>
      <w:numFmt w:val="bullet"/>
      <w:lvlText w:val="○"/>
      <w:lvlJc w:val="left"/>
      <w:pPr>
        <w:ind w:left="1440" w:hanging="360"/>
      </w:pPr>
    </w:lvl>
    <w:lvl w:ilvl="2" w:tplc="059A3310">
      <w:start w:val="1"/>
      <w:numFmt w:val="bullet"/>
      <w:lvlText w:val="■"/>
      <w:lvlJc w:val="left"/>
      <w:pPr>
        <w:ind w:left="2160" w:hanging="360"/>
      </w:pPr>
    </w:lvl>
    <w:lvl w:ilvl="3" w:tplc="5456006A">
      <w:start w:val="1"/>
      <w:numFmt w:val="bullet"/>
      <w:lvlText w:val="●"/>
      <w:lvlJc w:val="left"/>
      <w:pPr>
        <w:ind w:left="2880" w:hanging="360"/>
      </w:pPr>
    </w:lvl>
    <w:lvl w:ilvl="4" w:tplc="61B245E6">
      <w:start w:val="1"/>
      <w:numFmt w:val="bullet"/>
      <w:lvlText w:val="○"/>
      <w:lvlJc w:val="left"/>
      <w:pPr>
        <w:ind w:left="3600" w:hanging="360"/>
      </w:pPr>
    </w:lvl>
    <w:lvl w:ilvl="5" w:tplc="10A628E0">
      <w:start w:val="1"/>
      <w:numFmt w:val="bullet"/>
      <w:lvlText w:val="■"/>
      <w:lvlJc w:val="left"/>
      <w:pPr>
        <w:ind w:left="4320" w:hanging="360"/>
      </w:pPr>
    </w:lvl>
    <w:lvl w:ilvl="6" w:tplc="796A6F84">
      <w:start w:val="1"/>
      <w:numFmt w:val="bullet"/>
      <w:lvlText w:val="●"/>
      <w:lvlJc w:val="left"/>
      <w:pPr>
        <w:ind w:left="5040" w:hanging="360"/>
      </w:pPr>
    </w:lvl>
    <w:lvl w:ilvl="7" w:tplc="8BEEBEB0">
      <w:start w:val="1"/>
      <w:numFmt w:val="bullet"/>
      <w:lvlText w:val="●"/>
      <w:lvlJc w:val="left"/>
      <w:pPr>
        <w:ind w:left="5760" w:hanging="360"/>
      </w:pPr>
    </w:lvl>
    <w:lvl w:ilvl="8" w:tplc="187CCD82">
      <w:start w:val="1"/>
      <w:numFmt w:val="bullet"/>
      <w:lvlText w:val="●"/>
      <w:lvlJc w:val="left"/>
      <w:pPr>
        <w:ind w:left="6480" w:hanging="360"/>
      </w:pPr>
    </w:lvl>
  </w:abstractNum>
  <w:abstractNum w:abstractNumId="9" w15:restartNumberingAfterBreak="0">
    <w:nsid w:val="13B71084"/>
    <w:multiLevelType w:val="multilevel"/>
    <w:tmpl w:val="AD96CA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BD41544"/>
    <w:multiLevelType w:val="multilevel"/>
    <w:tmpl w:val="E71A815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30A02205"/>
    <w:multiLevelType w:val="multilevel"/>
    <w:tmpl w:val="BA6E94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35BD573A"/>
    <w:multiLevelType w:val="multilevel"/>
    <w:tmpl w:val="1D2C78C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41745226"/>
    <w:multiLevelType w:val="multilevel"/>
    <w:tmpl w:val="8542A5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495456D4"/>
    <w:multiLevelType w:val="multilevel"/>
    <w:tmpl w:val="A7585A6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4D7B1BA4"/>
    <w:multiLevelType w:val="multilevel"/>
    <w:tmpl w:val="1AD83902"/>
    <w:lvl w:ilvl="0">
      <w:start w:val="1"/>
      <w:numFmt w:val="bullet"/>
      <w:lvlText w:val=""/>
      <w:lvlJc w:val="left"/>
      <w:pPr>
        <w:ind w:left="360" w:hanging="360"/>
      </w:pPr>
      <w:rPr>
        <w:rFonts w:ascii="Wingdings" w:hAnsi="Wingdings" w:hint="default"/>
      </w:rPr>
    </w:lvl>
    <w:lvl w:ilvl="1">
      <w:numFmt w:val="bullet"/>
      <w:lvlText w:val="o"/>
      <w:lvlJc w:val="left"/>
      <w:pPr>
        <w:ind w:left="360" w:hanging="360"/>
      </w:pPr>
      <w:rPr>
        <w:rFonts w:ascii="Courier New" w:hAnsi="Courier New" w:cs="Courier New" w:hint="default"/>
      </w:rPr>
    </w:lvl>
    <w:lvl w:ilvl="2">
      <w:numFmt w:val="bullet"/>
      <w:lvlText w:val=""/>
      <w:lvlJc w:val="left"/>
      <w:pPr>
        <w:ind w:left="1080" w:hanging="360"/>
      </w:pPr>
      <w:rPr>
        <w:rFonts w:ascii="Wingdings" w:hAnsi="Wingdings" w:cs="Wingdings" w:hint="default"/>
      </w:rPr>
    </w:lvl>
    <w:lvl w:ilvl="3">
      <w:numFmt w:val="bullet"/>
      <w:lvlText w:val=""/>
      <w:lvlJc w:val="left"/>
      <w:pPr>
        <w:ind w:left="1800" w:hanging="360"/>
      </w:pPr>
      <w:rPr>
        <w:rFonts w:ascii="Symbol" w:hAnsi="Symbol" w:cs="Symbol" w:hint="default"/>
      </w:rPr>
    </w:lvl>
    <w:lvl w:ilvl="4">
      <w:numFmt w:val="bullet"/>
      <w:lvlText w:val="o"/>
      <w:lvlJc w:val="left"/>
      <w:pPr>
        <w:ind w:left="2520" w:hanging="360"/>
      </w:pPr>
      <w:rPr>
        <w:rFonts w:ascii="Courier New" w:hAnsi="Courier New" w:cs="Courier New" w:hint="default"/>
      </w:rPr>
    </w:lvl>
    <w:lvl w:ilvl="5">
      <w:numFmt w:val="bullet"/>
      <w:lvlText w:val=""/>
      <w:lvlJc w:val="left"/>
      <w:pPr>
        <w:ind w:left="3240" w:hanging="360"/>
      </w:pPr>
      <w:rPr>
        <w:rFonts w:ascii="Wingdings" w:hAnsi="Wingdings" w:cs="Wingdings" w:hint="default"/>
      </w:rPr>
    </w:lvl>
    <w:lvl w:ilvl="6">
      <w:numFmt w:val="bullet"/>
      <w:lvlText w:val=""/>
      <w:lvlJc w:val="left"/>
      <w:pPr>
        <w:ind w:left="3960" w:hanging="360"/>
      </w:pPr>
      <w:rPr>
        <w:rFonts w:ascii="Symbol" w:hAnsi="Symbol" w:cs="Symbol" w:hint="default"/>
      </w:rPr>
    </w:lvl>
    <w:lvl w:ilvl="7">
      <w:numFmt w:val="bullet"/>
      <w:lvlText w:val="o"/>
      <w:lvlJc w:val="left"/>
      <w:pPr>
        <w:ind w:left="4680" w:hanging="360"/>
      </w:pPr>
      <w:rPr>
        <w:rFonts w:ascii="Courier New" w:hAnsi="Courier New" w:cs="Courier New" w:hint="default"/>
      </w:rPr>
    </w:lvl>
    <w:lvl w:ilvl="8">
      <w:numFmt w:val="bullet"/>
      <w:lvlText w:val=""/>
      <w:lvlJc w:val="left"/>
      <w:pPr>
        <w:ind w:left="5400" w:hanging="360"/>
      </w:pPr>
      <w:rPr>
        <w:rFonts w:ascii="Wingdings" w:hAnsi="Wingdings" w:cs="Wingdings" w:hint="default"/>
      </w:rPr>
    </w:lvl>
  </w:abstractNum>
  <w:abstractNum w:abstractNumId="16" w15:restartNumberingAfterBreak="0">
    <w:nsid w:val="53D2565C"/>
    <w:multiLevelType w:val="multilevel"/>
    <w:tmpl w:val="85C2DA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55FD24A6"/>
    <w:multiLevelType w:val="hybridMultilevel"/>
    <w:tmpl w:val="7AAC9358"/>
    <w:lvl w:ilvl="0" w:tplc="04070001">
      <w:start w:val="1"/>
      <w:numFmt w:val="bullet"/>
      <w:lvlText w:val=""/>
      <w:lvlJc w:val="left"/>
      <w:pPr>
        <w:ind w:left="1080" w:hanging="360"/>
      </w:pPr>
      <w:rPr>
        <w:rFonts w:ascii="Symbol" w:hAnsi="Symbol" w:hint="default"/>
      </w:rPr>
    </w:lvl>
    <w:lvl w:ilvl="1" w:tplc="04070003" w:tentative="1">
      <w:start w:val="1"/>
      <w:numFmt w:val="bullet"/>
      <w:lvlText w:val="o"/>
      <w:lvlJc w:val="left"/>
      <w:pPr>
        <w:ind w:left="1800" w:hanging="360"/>
      </w:pPr>
      <w:rPr>
        <w:rFonts w:ascii="Courier New" w:hAnsi="Courier New" w:cs="Courier New" w:hint="default"/>
      </w:rPr>
    </w:lvl>
    <w:lvl w:ilvl="2" w:tplc="04070005" w:tentative="1">
      <w:start w:val="1"/>
      <w:numFmt w:val="bullet"/>
      <w:lvlText w:val=""/>
      <w:lvlJc w:val="left"/>
      <w:pPr>
        <w:ind w:left="2520" w:hanging="360"/>
      </w:pPr>
      <w:rPr>
        <w:rFonts w:ascii="Wingdings" w:hAnsi="Wingdings" w:hint="default"/>
      </w:rPr>
    </w:lvl>
    <w:lvl w:ilvl="3" w:tplc="04070001" w:tentative="1">
      <w:start w:val="1"/>
      <w:numFmt w:val="bullet"/>
      <w:lvlText w:val=""/>
      <w:lvlJc w:val="left"/>
      <w:pPr>
        <w:ind w:left="3240" w:hanging="360"/>
      </w:pPr>
      <w:rPr>
        <w:rFonts w:ascii="Symbol" w:hAnsi="Symbol" w:hint="default"/>
      </w:rPr>
    </w:lvl>
    <w:lvl w:ilvl="4" w:tplc="04070003" w:tentative="1">
      <w:start w:val="1"/>
      <w:numFmt w:val="bullet"/>
      <w:lvlText w:val="o"/>
      <w:lvlJc w:val="left"/>
      <w:pPr>
        <w:ind w:left="3960" w:hanging="360"/>
      </w:pPr>
      <w:rPr>
        <w:rFonts w:ascii="Courier New" w:hAnsi="Courier New" w:cs="Courier New" w:hint="default"/>
      </w:rPr>
    </w:lvl>
    <w:lvl w:ilvl="5" w:tplc="04070005" w:tentative="1">
      <w:start w:val="1"/>
      <w:numFmt w:val="bullet"/>
      <w:lvlText w:val=""/>
      <w:lvlJc w:val="left"/>
      <w:pPr>
        <w:ind w:left="4680" w:hanging="360"/>
      </w:pPr>
      <w:rPr>
        <w:rFonts w:ascii="Wingdings" w:hAnsi="Wingdings" w:hint="default"/>
      </w:rPr>
    </w:lvl>
    <w:lvl w:ilvl="6" w:tplc="04070001" w:tentative="1">
      <w:start w:val="1"/>
      <w:numFmt w:val="bullet"/>
      <w:lvlText w:val=""/>
      <w:lvlJc w:val="left"/>
      <w:pPr>
        <w:ind w:left="5400" w:hanging="360"/>
      </w:pPr>
      <w:rPr>
        <w:rFonts w:ascii="Symbol" w:hAnsi="Symbol" w:hint="default"/>
      </w:rPr>
    </w:lvl>
    <w:lvl w:ilvl="7" w:tplc="04070003" w:tentative="1">
      <w:start w:val="1"/>
      <w:numFmt w:val="bullet"/>
      <w:lvlText w:val="o"/>
      <w:lvlJc w:val="left"/>
      <w:pPr>
        <w:ind w:left="6120" w:hanging="360"/>
      </w:pPr>
      <w:rPr>
        <w:rFonts w:ascii="Courier New" w:hAnsi="Courier New" w:cs="Courier New" w:hint="default"/>
      </w:rPr>
    </w:lvl>
    <w:lvl w:ilvl="8" w:tplc="04070005" w:tentative="1">
      <w:start w:val="1"/>
      <w:numFmt w:val="bullet"/>
      <w:lvlText w:val=""/>
      <w:lvlJc w:val="left"/>
      <w:pPr>
        <w:ind w:left="6840" w:hanging="360"/>
      </w:pPr>
      <w:rPr>
        <w:rFonts w:ascii="Wingdings" w:hAnsi="Wingdings" w:hint="default"/>
      </w:rPr>
    </w:lvl>
  </w:abstractNum>
  <w:abstractNum w:abstractNumId="18" w15:restartNumberingAfterBreak="0">
    <w:nsid w:val="59A2604B"/>
    <w:multiLevelType w:val="multilevel"/>
    <w:tmpl w:val="CC322F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5A79273D"/>
    <w:multiLevelType w:val="hybridMultilevel"/>
    <w:tmpl w:val="10F84880"/>
    <w:lvl w:ilvl="0" w:tplc="0407000D">
      <w:start w:val="1"/>
      <w:numFmt w:val="bullet"/>
      <w:lvlText w:val=""/>
      <w:lvlJc w:val="left"/>
      <w:pPr>
        <w:ind w:left="360" w:hanging="360"/>
      </w:pPr>
      <w:rPr>
        <w:rFonts w:ascii="Wingdings" w:hAnsi="Wingdings" w:hint="default"/>
      </w:rPr>
    </w:lvl>
    <w:lvl w:ilvl="1" w:tplc="FFFFFFFF">
      <w:start w:val="1"/>
      <w:numFmt w:val="bullet"/>
      <w:lvlText w:val="o"/>
      <w:lvlJc w:val="left"/>
      <w:pPr>
        <w:ind w:left="1080" w:hanging="360"/>
      </w:pPr>
      <w:rPr>
        <w:rFonts w:ascii="Courier New" w:hAnsi="Courier New" w:cs="Courier New" w:hint="default"/>
      </w:rPr>
    </w:lvl>
    <w:lvl w:ilvl="2" w:tplc="FFFFFFFF">
      <w:start w:val="1"/>
      <w:numFmt w:val="bullet"/>
      <w:lvlText w:val=""/>
      <w:lvlJc w:val="left"/>
      <w:pPr>
        <w:ind w:left="1800" w:hanging="360"/>
      </w:pPr>
      <w:rPr>
        <w:rFonts w:ascii="Wingdings" w:hAnsi="Wingdings" w:hint="default"/>
      </w:rPr>
    </w:lvl>
    <w:lvl w:ilvl="3" w:tplc="FFFFFFFF">
      <w:start w:val="1"/>
      <w:numFmt w:val="bullet"/>
      <w:lvlText w:val=""/>
      <w:lvlJc w:val="left"/>
      <w:pPr>
        <w:ind w:left="2520" w:hanging="360"/>
      </w:pPr>
      <w:rPr>
        <w:rFonts w:ascii="Symbol" w:hAnsi="Symbol" w:hint="default"/>
      </w:rPr>
    </w:lvl>
    <w:lvl w:ilvl="4" w:tplc="FFFFFFFF">
      <w:start w:val="1"/>
      <w:numFmt w:val="bullet"/>
      <w:lvlText w:val="o"/>
      <w:lvlJc w:val="left"/>
      <w:pPr>
        <w:ind w:left="3240" w:hanging="360"/>
      </w:pPr>
      <w:rPr>
        <w:rFonts w:ascii="Courier New" w:hAnsi="Courier New" w:cs="Courier New" w:hint="default"/>
      </w:rPr>
    </w:lvl>
    <w:lvl w:ilvl="5" w:tplc="FFFFFFFF">
      <w:start w:val="1"/>
      <w:numFmt w:val="bullet"/>
      <w:lvlText w:val=""/>
      <w:lvlJc w:val="left"/>
      <w:pPr>
        <w:ind w:left="3960" w:hanging="360"/>
      </w:pPr>
      <w:rPr>
        <w:rFonts w:ascii="Wingdings" w:hAnsi="Wingdings" w:hint="default"/>
      </w:rPr>
    </w:lvl>
    <w:lvl w:ilvl="6" w:tplc="FFFFFFFF">
      <w:start w:val="1"/>
      <w:numFmt w:val="bullet"/>
      <w:lvlText w:val=""/>
      <w:lvlJc w:val="left"/>
      <w:pPr>
        <w:ind w:left="4680" w:hanging="360"/>
      </w:pPr>
      <w:rPr>
        <w:rFonts w:ascii="Symbol" w:hAnsi="Symbol" w:hint="default"/>
      </w:rPr>
    </w:lvl>
    <w:lvl w:ilvl="7" w:tplc="FFFFFFFF">
      <w:start w:val="1"/>
      <w:numFmt w:val="bullet"/>
      <w:lvlText w:val="o"/>
      <w:lvlJc w:val="left"/>
      <w:pPr>
        <w:ind w:left="5400" w:hanging="360"/>
      </w:pPr>
      <w:rPr>
        <w:rFonts w:ascii="Courier New" w:hAnsi="Courier New" w:cs="Courier New" w:hint="default"/>
      </w:rPr>
    </w:lvl>
    <w:lvl w:ilvl="8" w:tplc="FFFFFFFF">
      <w:start w:val="1"/>
      <w:numFmt w:val="bullet"/>
      <w:lvlText w:val=""/>
      <w:lvlJc w:val="left"/>
      <w:pPr>
        <w:ind w:left="6120" w:hanging="360"/>
      </w:pPr>
      <w:rPr>
        <w:rFonts w:ascii="Wingdings" w:hAnsi="Wingdings" w:hint="default"/>
      </w:rPr>
    </w:lvl>
  </w:abstractNum>
  <w:abstractNum w:abstractNumId="20" w15:restartNumberingAfterBreak="0">
    <w:nsid w:val="5B454055"/>
    <w:multiLevelType w:val="multilevel"/>
    <w:tmpl w:val="7A881A54"/>
    <w:lvl w:ilvl="0">
      <w:start w:val="1"/>
      <w:numFmt w:val="bullet"/>
      <w:lvlText w:val=""/>
      <w:lvlJc w:val="left"/>
      <w:pPr>
        <w:ind w:left="360" w:hanging="360"/>
      </w:pPr>
      <w:rPr>
        <w:rFonts w:ascii="Wingdings" w:hAnsi="Wingdings" w:hint="default"/>
      </w:rPr>
    </w:lvl>
    <w:lvl w:ilvl="1">
      <w:numFmt w:val="bullet"/>
      <w:lvlText w:val="o"/>
      <w:lvlJc w:val="left"/>
      <w:pPr>
        <w:ind w:left="360" w:hanging="360"/>
      </w:pPr>
      <w:rPr>
        <w:rFonts w:ascii="Courier New" w:hAnsi="Courier New" w:cs="Courier New" w:hint="default"/>
      </w:rPr>
    </w:lvl>
    <w:lvl w:ilvl="2">
      <w:numFmt w:val="bullet"/>
      <w:lvlText w:val=""/>
      <w:lvlJc w:val="left"/>
      <w:pPr>
        <w:ind w:left="1080" w:hanging="360"/>
      </w:pPr>
      <w:rPr>
        <w:rFonts w:ascii="Wingdings" w:hAnsi="Wingdings" w:cs="Wingdings" w:hint="default"/>
      </w:rPr>
    </w:lvl>
    <w:lvl w:ilvl="3">
      <w:numFmt w:val="bullet"/>
      <w:lvlText w:val=""/>
      <w:lvlJc w:val="left"/>
      <w:pPr>
        <w:ind w:left="1800" w:hanging="360"/>
      </w:pPr>
      <w:rPr>
        <w:rFonts w:ascii="Symbol" w:hAnsi="Symbol" w:cs="Symbol" w:hint="default"/>
      </w:rPr>
    </w:lvl>
    <w:lvl w:ilvl="4">
      <w:numFmt w:val="bullet"/>
      <w:lvlText w:val="o"/>
      <w:lvlJc w:val="left"/>
      <w:pPr>
        <w:ind w:left="2520" w:hanging="360"/>
      </w:pPr>
      <w:rPr>
        <w:rFonts w:ascii="Courier New" w:hAnsi="Courier New" w:cs="Courier New" w:hint="default"/>
      </w:rPr>
    </w:lvl>
    <w:lvl w:ilvl="5">
      <w:numFmt w:val="bullet"/>
      <w:lvlText w:val=""/>
      <w:lvlJc w:val="left"/>
      <w:pPr>
        <w:ind w:left="3240" w:hanging="360"/>
      </w:pPr>
      <w:rPr>
        <w:rFonts w:ascii="Wingdings" w:hAnsi="Wingdings" w:cs="Wingdings" w:hint="default"/>
      </w:rPr>
    </w:lvl>
    <w:lvl w:ilvl="6">
      <w:numFmt w:val="bullet"/>
      <w:lvlText w:val=""/>
      <w:lvlJc w:val="left"/>
      <w:pPr>
        <w:ind w:left="3960" w:hanging="360"/>
      </w:pPr>
      <w:rPr>
        <w:rFonts w:ascii="Symbol" w:hAnsi="Symbol" w:cs="Symbol" w:hint="default"/>
      </w:rPr>
    </w:lvl>
    <w:lvl w:ilvl="7">
      <w:numFmt w:val="bullet"/>
      <w:lvlText w:val="o"/>
      <w:lvlJc w:val="left"/>
      <w:pPr>
        <w:ind w:left="4680" w:hanging="360"/>
      </w:pPr>
      <w:rPr>
        <w:rFonts w:ascii="Courier New" w:hAnsi="Courier New" w:cs="Courier New" w:hint="default"/>
      </w:rPr>
    </w:lvl>
    <w:lvl w:ilvl="8">
      <w:numFmt w:val="bullet"/>
      <w:lvlText w:val=""/>
      <w:lvlJc w:val="left"/>
      <w:pPr>
        <w:ind w:left="5400" w:hanging="360"/>
      </w:pPr>
      <w:rPr>
        <w:rFonts w:ascii="Wingdings" w:hAnsi="Wingdings" w:cs="Wingdings" w:hint="default"/>
      </w:rPr>
    </w:lvl>
  </w:abstractNum>
  <w:abstractNum w:abstractNumId="21" w15:restartNumberingAfterBreak="0">
    <w:nsid w:val="6A3133C5"/>
    <w:multiLevelType w:val="hybridMultilevel"/>
    <w:tmpl w:val="82440902"/>
    <w:lvl w:ilvl="0" w:tplc="0407000D">
      <w:start w:val="1"/>
      <w:numFmt w:val="bullet"/>
      <w:lvlText w:val=""/>
      <w:lvlJc w:val="left"/>
      <w:pPr>
        <w:ind w:left="372" w:hanging="360"/>
      </w:pPr>
      <w:rPr>
        <w:rFonts w:ascii="Wingdings" w:hAnsi="Wingdings" w:hint="default"/>
      </w:rPr>
    </w:lvl>
    <w:lvl w:ilvl="1" w:tplc="04070003" w:tentative="1">
      <w:start w:val="1"/>
      <w:numFmt w:val="bullet"/>
      <w:lvlText w:val="o"/>
      <w:lvlJc w:val="left"/>
      <w:pPr>
        <w:ind w:left="1092" w:hanging="360"/>
      </w:pPr>
      <w:rPr>
        <w:rFonts w:ascii="Courier New" w:hAnsi="Courier New" w:cs="Courier New" w:hint="default"/>
      </w:rPr>
    </w:lvl>
    <w:lvl w:ilvl="2" w:tplc="04070005" w:tentative="1">
      <w:start w:val="1"/>
      <w:numFmt w:val="bullet"/>
      <w:lvlText w:val=""/>
      <w:lvlJc w:val="left"/>
      <w:pPr>
        <w:ind w:left="1812" w:hanging="360"/>
      </w:pPr>
      <w:rPr>
        <w:rFonts w:ascii="Wingdings" w:hAnsi="Wingdings" w:hint="default"/>
      </w:rPr>
    </w:lvl>
    <w:lvl w:ilvl="3" w:tplc="04070001" w:tentative="1">
      <w:start w:val="1"/>
      <w:numFmt w:val="bullet"/>
      <w:lvlText w:val=""/>
      <w:lvlJc w:val="left"/>
      <w:pPr>
        <w:ind w:left="2532" w:hanging="360"/>
      </w:pPr>
      <w:rPr>
        <w:rFonts w:ascii="Symbol" w:hAnsi="Symbol" w:hint="default"/>
      </w:rPr>
    </w:lvl>
    <w:lvl w:ilvl="4" w:tplc="04070003" w:tentative="1">
      <w:start w:val="1"/>
      <w:numFmt w:val="bullet"/>
      <w:lvlText w:val="o"/>
      <w:lvlJc w:val="left"/>
      <w:pPr>
        <w:ind w:left="3252" w:hanging="360"/>
      </w:pPr>
      <w:rPr>
        <w:rFonts w:ascii="Courier New" w:hAnsi="Courier New" w:cs="Courier New" w:hint="default"/>
      </w:rPr>
    </w:lvl>
    <w:lvl w:ilvl="5" w:tplc="04070005" w:tentative="1">
      <w:start w:val="1"/>
      <w:numFmt w:val="bullet"/>
      <w:lvlText w:val=""/>
      <w:lvlJc w:val="left"/>
      <w:pPr>
        <w:ind w:left="3972" w:hanging="360"/>
      </w:pPr>
      <w:rPr>
        <w:rFonts w:ascii="Wingdings" w:hAnsi="Wingdings" w:hint="default"/>
      </w:rPr>
    </w:lvl>
    <w:lvl w:ilvl="6" w:tplc="04070001" w:tentative="1">
      <w:start w:val="1"/>
      <w:numFmt w:val="bullet"/>
      <w:lvlText w:val=""/>
      <w:lvlJc w:val="left"/>
      <w:pPr>
        <w:ind w:left="4692" w:hanging="360"/>
      </w:pPr>
      <w:rPr>
        <w:rFonts w:ascii="Symbol" w:hAnsi="Symbol" w:hint="default"/>
      </w:rPr>
    </w:lvl>
    <w:lvl w:ilvl="7" w:tplc="04070003" w:tentative="1">
      <w:start w:val="1"/>
      <w:numFmt w:val="bullet"/>
      <w:lvlText w:val="o"/>
      <w:lvlJc w:val="left"/>
      <w:pPr>
        <w:ind w:left="5412" w:hanging="360"/>
      </w:pPr>
      <w:rPr>
        <w:rFonts w:ascii="Courier New" w:hAnsi="Courier New" w:cs="Courier New" w:hint="default"/>
      </w:rPr>
    </w:lvl>
    <w:lvl w:ilvl="8" w:tplc="04070005" w:tentative="1">
      <w:start w:val="1"/>
      <w:numFmt w:val="bullet"/>
      <w:lvlText w:val=""/>
      <w:lvlJc w:val="left"/>
      <w:pPr>
        <w:ind w:left="6132" w:hanging="360"/>
      </w:pPr>
      <w:rPr>
        <w:rFonts w:ascii="Wingdings" w:hAnsi="Wingdings" w:hint="default"/>
      </w:rPr>
    </w:lvl>
  </w:abstractNum>
  <w:abstractNum w:abstractNumId="22" w15:restartNumberingAfterBreak="0">
    <w:nsid w:val="6A7D0BB0"/>
    <w:multiLevelType w:val="multilevel"/>
    <w:tmpl w:val="2D30DD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6A8D6444"/>
    <w:multiLevelType w:val="hybridMultilevel"/>
    <w:tmpl w:val="C79A0022"/>
    <w:lvl w:ilvl="0" w:tplc="04BCF7F6">
      <w:start w:val="1"/>
      <w:numFmt w:val="bullet"/>
      <w:lvlText w:val=""/>
      <w:lvlJc w:val="left"/>
      <w:pPr>
        <w:ind w:left="-351" w:hanging="360"/>
      </w:pPr>
      <w:rPr>
        <w:rFonts w:ascii="Symbol" w:hAnsi="Symbol" w:hint="default"/>
        <w:color w:val="auto"/>
      </w:rPr>
    </w:lvl>
    <w:lvl w:ilvl="1" w:tplc="04070003" w:tentative="1">
      <w:start w:val="1"/>
      <w:numFmt w:val="bullet"/>
      <w:lvlText w:val="o"/>
      <w:lvlJc w:val="left"/>
      <w:pPr>
        <w:ind w:left="369" w:hanging="360"/>
      </w:pPr>
      <w:rPr>
        <w:rFonts w:ascii="Courier New" w:hAnsi="Courier New" w:cs="Courier New" w:hint="default"/>
      </w:rPr>
    </w:lvl>
    <w:lvl w:ilvl="2" w:tplc="04070005" w:tentative="1">
      <w:start w:val="1"/>
      <w:numFmt w:val="bullet"/>
      <w:lvlText w:val=""/>
      <w:lvlJc w:val="left"/>
      <w:pPr>
        <w:ind w:left="1089" w:hanging="360"/>
      </w:pPr>
      <w:rPr>
        <w:rFonts w:ascii="Wingdings" w:hAnsi="Wingdings" w:hint="default"/>
      </w:rPr>
    </w:lvl>
    <w:lvl w:ilvl="3" w:tplc="04070001" w:tentative="1">
      <w:start w:val="1"/>
      <w:numFmt w:val="bullet"/>
      <w:lvlText w:val=""/>
      <w:lvlJc w:val="left"/>
      <w:pPr>
        <w:ind w:left="1809" w:hanging="360"/>
      </w:pPr>
      <w:rPr>
        <w:rFonts w:ascii="Symbol" w:hAnsi="Symbol" w:hint="default"/>
      </w:rPr>
    </w:lvl>
    <w:lvl w:ilvl="4" w:tplc="04070003" w:tentative="1">
      <w:start w:val="1"/>
      <w:numFmt w:val="bullet"/>
      <w:lvlText w:val="o"/>
      <w:lvlJc w:val="left"/>
      <w:pPr>
        <w:ind w:left="2529" w:hanging="360"/>
      </w:pPr>
      <w:rPr>
        <w:rFonts w:ascii="Courier New" w:hAnsi="Courier New" w:cs="Courier New" w:hint="default"/>
      </w:rPr>
    </w:lvl>
    <w:lvl w:ilvl="5" w:tplc="04070005" w:tentative="1">
      <w:start w:val="1"/>
      <w:numFmt w:val="bullet"/>
      <w:lvlText w:val=""/>
      <w:lvlJc w:val="left"/>
      <w:pPr>
        <w:ind w:left="3249" w:hanging="360"/>
      </w:pPr>
      <w:rPr>
        <w:rFonts w:ascii="Wingdings" w:hAnsi="Wingdings" w:hint="default"/>
      </w:rPr>
    </w:lvl>
    <w:lvl w:ilvl="6" w:tplc="04070001" w:tentative="1">
      <w:start w:val="1"/>
      <w:numFmt w:val="bullet"/>
      <w:lvlText w:val=""/>
      <w:lvlJc w:val="left"/>
      <w:pPr>
        <w:ind w:left="3969" w:hanging="360"/>
      </w:pPr>
      <w:rPr>
        <w:rFonts w:ascii="Symbol" w:hAnsi="Symbol" w:hint="default"/>
      </w:rPr>
    </w:lvl>
    <w:lvl w:ilvl="7" w:tplc="04070003" w:tentative="1">
      <w:start w:val="1"/>
      <w:numFmt w:val="bullet"/>
      <w:lvlText w:val="o"/>
      <w:lvlJc w:val="left"/>
      <w:pPr>
        <w:ind w:left="4689" w:hanging="360"/>
      </w:pPr>
      <w:rPr>
        <w:rFonts w:ascii="Courier New" w:hAnsi="Courier New" w:cs="Courier New" w:hint="default"/>
      </w:rPr>
    </w:lvl>
    <w:lvl w:ilvl="8" w:tplc="04070005" w:tentative="1">
      <w:start w:val="1"/>
      <w:numFmt w:val="bullet"/>
      <w:lvlText w:val=""/>
      <w:lvlJc w:val="left"/>
      <w:pPr>
        <w:ind w:left="5409" w:hanging="360"/>
      </w:pPr>
      <w:rPr>
        <w:rFonts w:ascii="Wingdings" w:hAnsi="Wingdings" w:hint="default"/>
      </w:rPr>
    </w:lvl>
  </w:abstractNum>
  <w:abstractNum w:abstractNumId="24" w15:restartNumberingAfterBreak="0">
    <w:nsid w:val="6DB6377D"/>
    <w:multiLevelType w:val="multilevel"/>
    <w:tmpl w:val="DE6ED2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732F2F41"/>
    <w:multiLevelType w:val="hybridMultilevel"/>
    <w:tmpl w:val="1B44591A"/>
    <w:lvl w:ilvl="0" w:tplc="0407000D">
      <w:start w:val="1"/>
      <w:numFmt w:val="bullet"/>
      <w:lvlText w:val=""/>
      <w:lvlJc w:val="left"/>
      <w:pPr>
        <w:ind w:left="1080" w:hanging="360"/>
      </w:pPr>
      <w:rPr>
        <w:rFonts w:ascii="Wingdings" w:hAnsi="Wingdings" w:hint="default"/>
      </w:rPr>
    </w:lvl>
    <w:lvl w:ilvl="1" w:tplc="04070003" w:tentative="1">
      <w:start w:val="1"/>
      <w:numFmt w:val="bullet"/>
      <w:lvlText w:val="o"/>
      <w:lvlJc w:val="left"/>
      <w:pPr>
        <w:ind w:left="1800" w:hanging="360"/>
      </w:pPr>
      <w:rPr>
        <w:rFonts w:ascii="Courier New" w:hAnsi="Courier New" w:cs="Courier New" w:hint="default"/>
      </w:rPr>
    </w:lvl>
    <w:lvl w:ilvl="2" w:tplc="04070005" w:tentative="1">
      <w:start w:val="1"/>
      <w:numFmt w:val="bullet"/>
      <w:lvlText w:val=""/>
      <w:lvlJc w:val="left"/>
      <w:pPr>
        <w:ind w:left="2520" w:hanging="360"/>
      </w:pPr>
      <w:rPr>
        <w:rFonts w:ascii="Wingdings" w:hAnsi="Wingdings" w:hint="default"/>
      </w:rPr>
    </w:lvl>
    <w:lvl w:ilvl="3" w:tplc="04070001" w:tentative="1">
      <w:start w:val="1"/>
      <w:numFmt w:val="bullet"/>
      <w:lvlText w:val=""/>
      <w:lvlJc w:val="left"/>
      <w:pPr>
        <w:ind w:left="3240" w:hanging="360"/>
      </w:pPr>
      <w:rPr>
        <w:rFonts w:ascii="Symbol" w:hAnsi="Symbol" w:hint="default"/>
      </w:rPr>
    </w:lvl>
    <w:lvl w:ilvl="4" w:tplc="04070003" w:tentative="1">
      <w:start w:val="1"/>
      <w:numFmt w:val="bullet"/>
      <w:lvlText w:val="o"/>
      <w:lvlJc w:val="left"/>
      <w:pPr>
        <w:ind w:left="3960" w:hanging="360"/>
      </w:pPr>
      <w:rPr>
        <w:rFonts w:ascii="Courier New" w:hAnsi="Courier New" w:cs="Courier New" w:hint="default"/>
      </w:rPr>
    </w:lvl>
    <w:lvl w:ilvl="5" w:tplc="04070005" w:tentative="1">
      <w:start w:val="1"/>
      <w:numFmt w:val="bullet"/>
      <w:lvlText w:val=""/>
      <w:lvlJc w:val="left"/>
      <w:pPr>
        <w:ind w:left="4680" w:hanging="360"/>
      </w:pPr>
      <w:rPr>
        <w:rFonts w:ascii="Wingdings" w:hAnsi="Wingdings" w:hint="default"/>
      </w:rPr>
    </w:lvl>
    <w:lvl w:ilvl="6" w:tplc="04070001" w:tentative="1">
      <w:start w:val="1"/>
      <w:numFmt w:val="bullet"/>
      <w:lvlText w:val=""/>
      <w:lvlJc w:val="left"/>
      <w:pPr>
        <w:ind w:left="5400" w:hanging="360"/>
      </w:pPr>
      <w:rPr>
        <w:rFonts w:ascii="Symbol" w:hAnsi="Symbol" w:hint="default"/>
      </w:rPr>
    </w:lvl>
    <w:lvl w:ilvl="7" w:tplc="04070003" w:tentative="1">
      <w:start w:val="1"/>
      <w:numFmt w:val="bullet"/>
      <w:lvlText w:val="o"/>
      <w:lvlJc w:val="left"/>
      <w:pPr>
        <w:ind w:left="6120" w:hanging="360"/>
      </w:pPr>
      <w:rPr>
        <w:rFonts w:ascii="Courier New" w:hAnsi="Courier New" w:cs="Courier New" w:hint="default"/>
      </w:rPr>
    </w:lvl>
    <w:lvl w:ilvl="8" w:tplc="04070005" w:tentative="1">
      <w:start w:val="1"/>
      <w:numFmt w:val="bullet"/>
      <w:lvlText w:val=""/>
      <w:lvlJc w:val="left"/>
      <w:pPr>
        <w:ind w:left="6840" w:hanging="360"/>
      </w:pPr>
      <w:rPr>
        <w:rFonts w:ascii="Wingdings" w:hAnsi="Wingdings" w:hint="default"/>
      </w:rPr>
    </w:lvl>
  </w:abstractNum>
  <w:abstractNum w:abstractNumId="26" w15:restartNumberingAfterBreak="0">
    <w:nsid w:val="73E85B85"/>
    <w:multiLevelType w:val="multilevel"/>
    <w:tmpl w:val="90E427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643118840">
    <w:abstractNumId w:val="5"/>
  </w:num>
  <w:num w:numId="2" w16cid:durableId="101264867">
    <w:abstractNumId w:val="9"/>
  </w:num>
  <w:num w:numId="3" w16cid:durableId="1809202211">
    <w:abstractNumId w:val="1"/>
  </w:num>
  <w:num w:numId="4" w16cid:durableId="506870569">
    <w:abstractNumId w:val="6"/>
  </w:num>
  <w:num w:numId="5" w16cid:durableId="478110499">
    <w:abstractNumId w:val="10"/>
  </w:num>
  <w:num w:numId="6" w16cid:durableId="995689210">
    <w:abstractNumId w:val="13"/>
  </w:num>
  <w:num w:numId="7" w16cid:durableId="548306095">
    <w:abstractNumId w:val="18"/>
  </w:num>
  <w:num w:numId="8" w16cid:durableId="2034111120">
    <w:abstractNumId w:val="17"/>
  </w:num>
  <w:num w:numId="9" w16cid:durableId="1199733423">
    <w:abstractNumId w:val="16"/>
  </w:num>
  <w:num w:numId="10" w16cid:durableId="899367477">
    <w:abstractNumId w:val="4"/>
  </w:num>
  <w:num w:numId="11" w16cid:durableId="1803228517">
    <w:abstractNumId w:val="12"/>
  </w:num>
  <w:num w:numId="12" w16cid:durableId="93524278">
    <w:abstractNumId w:val="14"/>
  </w:num>
  <w:num w:numId="13" w16cid:durableId="1082989860">
    <w:abstractNumId w:val="24"/>
  </w:num>
  <w:num w:numId="14" w16cid:durableId="759985962">
    <w:abstractNumId w:val="22"/>
  </w:num>
  <w:num w:numId="15" w16cid:durableId="1516503089">
    <w:abstractNumId w:val="2"/>
  </w:num>
  <w:num w:numId="16" w16cid:durableId="895236958">
    <w:abstractNumId w:val="7"/>
  </w:num>
  <w:num w:numId="17" w16cid:durableId="228662576">
    <w:abstractNumId w:val="8"/>
    <w:lvlOverride w:ilvl="0">
      <w:startOverride w:val="1"/>
    </w:lvlOverride>
  </w:num>
  <w:num w:numId="18" w16cid:durableId="1618952723">
    <w:abstractNumId w:val="19"/>
  </w:num>
  <w:num w:numId="19" w16cid:durableId="1263297368">
    <w:abstractNumId w:val="25"/>
  </w:num>
  <w:num w:numId="20" w16cid:durableId="1106389514">
    <w:abstractNumId w:val="21"/>
  </w:num>
  <w:num w:numId="21" w16cid:durableId="2015571497">
    <w:abstractNumId w:val="3"/>
  </w:num>
  <w:num w:numId="22" w16cid:durableId="1570462084">
    <w:abstractNumId w:val="23"/>
  </w:num>
  <w:num w:numId="23" w16cid:durableId="1561672614">
    <w:abstractNumId w:val="0"/>
  </w:num>
  <w:num w:numId="24" w16cid:durableId="423066396">
    <w:abstractNumId w:val="26"/>
  </w:num>
  <w:num w:numId="25" w16cid:durableId="215817781">
    <w:abstractNumId w:val="15"/>
  </w:num>
  <w:num w:numId="26" w16cid:durableId="788399241">
    <w:abstractNumId w:val="20"/>
  </w:num>
  <w:num w:numId="27" w16cid:durableId="314796813">
    <w:abstractNumId w:val="11"/>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5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03FFF"/>
    <w:rsid w:val="00003FFF"/>
    <w:rsid w:val="0000708C"/>
    <w:rsid w:val="00011474"/>
    <w:rsid w:val="000311F9"/>
    <w:rsid w:val="0003288C"/>
    <w:rsid w:val="00033336"/>
    <w:rsid w:val="000429AB"/>
    <w:rsid w:val="0006029C"/>
    <w:rsid w:val="00062BDE"/>
    <w:rsid w:val="00065041"/>
    <w:rsid w:val="00067454"/>
    <w:rsid w:val="000771E7"/>
    <w:rsid w:val="000B35A6"/>
    <w:rsid w:val="000B3646"/>
    <w:rsid w:val="000B3A33"/>
    <w:rsid w:val="000B40CE"/>
    <w:rsid w:val="000B60E3"/>
    <w:rsid w:val="000E13C1"/>
    <w:rsid w:val="000F4EFA"/>
    <w:rsid w:val="0010435C"/>
    <w:rsid w:val="001057D2"/>
    <w:rsid w:val="001071E9"/>
    <w:rsid w:val="00110E79"/>
    <w:rsid w:val="001113C1"/>
    <w:rsid w:val="00121630"/>
    <w:rsid w:val="00121AFB"/>
    <w:rsid w:val="001313F5"/>
    <w:rsid w:val="00133B78"/>
    <w:rsid w:val="00133B91"/>
    <w:rsid w:val="0013604C"/>
    <w:rsid w:val="0017341B"/>
    <w:rsid w:val="00195C98"/>
    <w:rsid w:val="001A689A"/>
    <w:rsid w:val="001B4CBF"/>
    <w:rsid w:val="001C19AD"/>
    <w:rsid w:val="001C43D0"/>
    <w:rsid w:val="001E2295"/>
    <w:rsid w:val="002009BC"/>
    <w:rsid w:val="00202965"/>
    <w:rsid w:val="00203616"/>
    <w:rsid w:val="00206E58"/>
    <w:rsid w:val="00207A77"/>
    <w:rsid w:val="00211A09"/>
    <w:rsid w:val="00212443"/>
    <w:rsid w:val="002178DF"/>
    <w:rsid w:val="0023285B"/>
    <w:rsid w:val="0024291F"/>
    <w:rsid w:val="00263A3F"/>
    <w:rsid w:val="00265EE7"/>
    <w:rsid w:val="00270DC9"/>
    <w:rsid w:val="00273A98"/>
    <w:rsid w:val="00287A8B"/>
    <w:rsid w:val="002A3B2D"/>
    <w:rsid w:val="002A605E"/>
    <w:rsid w:val="002B28AC"/>
    <w:rsid w:val="002B7526"/>
    <w:rsid w:val="002D5AC9"/>
    <w:rsid w:val="002D6A92"/>
    <w:rsid w:val="002D74F0"/>
    <w:rsid w:val="002D7CC6"/>
    <w:rsid w:val="002D7DAC"/>
    <w:rsid w:val="002E79F8"/>
    <w:rsid w:val="002E7D9F"/>
    <w:rsid w:val="002F7035"/>
    <w:rsid w:val="00326EFB"/>
    <w:rsid w:val="00331C1B"/>
    <w:rsid w:val="00337576"/>
    <w:rsid w:val="0034277F"/>
    <w:rsid w:val="00342EE3"/>
    <w:rsid w:val="003654D6"/>
    <w:rsid w:val="00370F3C"/>
    <w:rsid w:val="003721B1"/>
    <w:rsid w:val="003831EB"/>
    <w:rsid w:val="0039587F"/>
    <w:rsid w:val="003B080D"/>
    <w:rsid w:val="003D1B38"/>
    <w:rsid w:val="003E4B3B"/>
    <w:rsid w:val="003F187D"/>
    <w:rsid w:val="00402C8A"/>
    <w:rsid w:val="0041163B"/>
    <w:rsid w:val="0041582D"/>
    <w:rsid w:val="0042061C"/>
    <w:rsid w:val="00420D01"/>
    <w:rsid w:val="004325A2"/>
    <w:rsid w:val="00452BD0"/>
    <w:rsid w:val="00455792"/>
    <w:rsid w:val="0045760D"/>
    <w:rsid w:val="0045792A"/>
    <w:rsid w:val="00473C8E"/>
    <w:rsid w:val="00492A51"/>
    <w:rsid w:val="004B4B5F"/>
    <w:rsid w:val="004C2429"/>
    <w:rsid w:val="004F39E8"/>
    <w:rsid w:val="004F7417"/>
    <w:rsid w:val="00501C93"/>
    <w:rsid w:val="00505E39"/>
    <w:rsid w:val="0051028E"/>
    <w:rsid w:val="00520725"/>
    <w:rsid w:val="00547C30"/>
    <w:rsid w:val="005544E2"/>
    <w:rsid w:val="00554C41"/>
    <w:rsid w:val="00557075"/>
    <w:rsid w:val="00560DFB"/>
    <w:rsid w:val="00565B10"/>
    <w:rsid w:val="00566363"/>
    <w:rsid w:val="00567E2A"/>
    <w:rsid w:val="00570E46"/>
    <w:rsid w:val="00572CAF"/>
    <w:rsid w:val="0057471A"/>
    <w:rsid w:val="00576A5E"/>
    <w:rsid w:val="00580115"/>
    <w:rsid w:val="00596A05"/>
    <w:rsid w:val="005A1E67"/>
    <w:rsid w:val="005A2B39"/>
    <w:rsid w:val="005A6D71"/>
    <w:rsid w:val="005B5728"/>
    <w:rsid w:val="005D7965"/>
    <w:rsid w:val="005E3C1A"/>
    <w:rsid w:val="005E4E47"/>
    <w:rsid w:val="005E7D2E"/>
    <w:rsid w:val="005F33AD"/>
    <w:rsid w:val="005F741A"/>
    <w:rsid w:val="00622071"/>
    <w:rsid w:val="00632FEF"/>
    <w:rsid w:val="0064342B"/>
    <w:rsid w:val="00651B1B"/>
    <w:rsid w:val="00651D3B"/>
    <w:rsid w:val="00670468"/>
    <w:rsid w:val="00683455"/>
    <w:rsid w:val="006A633D"/>
    <w:rsid w:val="006D215F"/>
    <w:rsid w:val="006D6B0D"/>
    <w:rsid w:val="006E2357"/>
    <w:rsid w:val="006E5E7B"/>
    <w:rsid w:val="006F4CBB"/>
    <w:rsid w:val="0070459B"/>
    <w:rsid w:val="00705A4F"/>
    <w:rsid w:val="00722A42"/>
    <w:rsid w:val="0073551F"/>
    <w:rsid w:val="00735AC0"/>
    <w:rsid w:val="00742523"/>
    <w:rsid w:val="00746F44"/>
    <w:rsid w:val="00775097"/>
    <w:rsid w:val="00775DC5"/>
    <w:rsid w:val="00776EF0"/>
    <w:rsid w:val="00782014"/>
    <w:rsid w:val="00792111"/>
    <w:rsid w:val="007B1BC6"/>
    <w:rsid w:val="007B28A2"/>
    <w:rsid w:val="007C165C"/>
    <w:rsid w:val="007C25F9"/>
    <w:rsid w:val="007C5909"/>
    <w:rsid w:val="007D79FE"/>
    <w:rsid w:val="007F7F7B"/>
    <w:rsid w:val="008001DE"/>
    <w:rsid w:val="00802411"/>
    <w:rsid w:val="0080495E"/>
    <w:rsid w:val="00826C8D"/>
    <w:rsid w:val="00846E7B"/>
    <w:rsid w:val="00847ECF"/>
    <w:rsid w:val="00852333"/>
    <w:rsid w:val="00854CD6"/>
    <w:rsid w:val="00865F62"/>
    <w:rsid w:val="008728C2"/>
    <w:rsid w:val="008740C1"/>
    <w:rsid w:val="008824AC"/>
    <w:rsid w:val="00886808"/>
    <w:rsid w:val="008A702B"/>
    <w:rsid w:val="008B3021"/>
    <w:rsid w:val="008C00F5"/>
    <w:rsid w:val="008C5C91"/>
    <w:rsid w:val="008D6B4A"/>
    <w:rsid w:val="008E4D3B"/>
    <w:rsid w:val="008F19EF"/>
    <w:rsid w:val="008F786F"/>
    <w:rsid w:val="00901A06"/>
    <w:rsid w:val="00921E58"/>
    <w:rsid w:val="00947962"/>
    <w:rsid w:val="009637F2"/>
    <w:rsid w:val="00975A0F"/>
    <w:rsid w:val="00977BE5"/>
    <w:rsid w:val="00981421"/>
    <w:rsid w:val="009908CB"/>
    <w:rsid w:val="009A46D5"/>
    <w:rsid w:val="009A7D15"/>
    <w:rsid w:val="009B78E1"/>
    <w:rsid w:val="009C0F77"/>
    <w:rsid w:val="009C2B6A"/>
    <w:rsid w:val="009C6169"/>
    <w:rsid w:val="009D4220"/>
    <w:rsid w:val="009F7FD7"/>
    <w:rsid w:val="00A07039"/>
    <w:rsid w:val="00A22F32"/>
    <w:rsid w:val="00A257A7"/>
    <w:rsid w:val="00A26485"/>
    <w:rsid w:val="00A33BAE"/>
    <w:rsid w:val="00A34E31"/>
    <w:rsid w:val="00A35660"/>
    <w:rsid w:val="00A36B3D"/>
    <w:rsid w:val="00A414B3"/>
    <w:rsid w:val="00A54B3C"/>
    <w:rsid w:val="00A97A98"/>
    <w:rsid w:val="00AB78C8"/>
    <w:rsid w:val="00AC3EAB"/>
    <w:rsid w:val="00AD0536"/>
    <w:rsid w:val="00AD1122"/>
    <w:rsid w:val="00AE4501"/>
    <w:rsid w:val="00AE51FC"/>
    <w:rsid w:val="00AE7003"/>
    <w:rsid w:val="00AF4343"/>
    <w:rsid w:val="00AF6267"/>
    <w:rsid w:val="00AF794A"/>
    <w:rsid w:val="00B1150D"/>
    <w:rsid w:val="00B20F0C"/>
    <w:rsid w:val="00B21357"/>
    <w:rsid w:val="00B31C00"/>
    <w:rsid w:val="00B36A0B"/>
    <w:rsid w:val="00B47C1E"/>
    <w:rsid w:val="00B53790"/>
    <w:rsid w:val="00B55E9B"/>
    <w:rsid w:val="00B62175"/>
    <w:rsid w:val="00B65CF1"/>
    <w:rsid w:val="00B840BA"/>
    <w:rsid w:val="00B84745"/>
    <w:rsid w:val="00B93BB6"/>
    <w:rsid w:val="00B9466D"/>
    <w:rsid w:val="00BA38BA"/>
    <w:rsid w:val="00BA474F"/>
    <w:rsid w:val="00BA6433"/>
    <w:rsid w:val="00BB4DC2"/>
    <w:rsid w:val="00BB5D6B"/>
    <w:rsid w:val="00BC2C54"/>
    <w:rsid w:val="00BD2280"/>
    <w:rsid w:val="00BF58DD"/>
    <w:rsid w:val="00C00E55"/>
    <w:rsid w:val="00C051D5"/>
    <w:rsid w:val="00C4383B"/>
    <w:rsid w:val="00C518AF"/>
    <w:rsid w:val="00C55FC7"/>
    <w:rsid w:val="00C574FB"/>
    <w:rsid w:val="00C60E5D"/>
    <w:rsid w:val="00C77402"/>
    <w:rsid w:val="00C8547F"/>
    <w:rsid w:val="00C95EE7"/>
    <w:rsid w:val="00CA656C"/>
    <w:rsid w:val="00CB14FB"/>
    <w:rsid w:val="00CC6D2C"/>
    <w:rsid w:val="00CE5A54"/>
    <w:rsid w:val="00CE5EDE"/>
    <w:rsid w:val="00CE64D5"/>
    <w:rsid w:val="00D00B52"/>
    <w:rsid w:val="00D031F1"/>
    <w:rsid w:val="00D07B41"/>
    <w:rsid w:val="00D13D89"/>
    <w:rsid w:val="00D143D7"/>
    <w:rsid w:val="00D17054"/>
    <w:rsid w:val="00D20615"/>
    <w:rsid w:val="00D2328D"/>
    <w:rsid w:val="00D237BB"/>
    <w:rsid w:val="00D31ADA"/>
    <w:rsid w:val="00D33E24"/>
    <w:rsid w:val="00D36E4E"/>
    <w:rsid w:val="00D37855"/>
    <w:rsid w:val="00D40BA8"/>
    <w:rsid w:val="00D432E4"/>
    <w:rsid w:val="00D465F0"/>
    <w:rsid w:val="00D639E9"/>
    <w:rsid w:val="00D909DF"/>
    <w:rsid w:val="00D9454C"/>
    <w:rsid w:val="00D94987"/>
    <w:rsid w:val="00DA7BCB"/>
    <w:rsid w:val="00DB2D81"/>
    <w:rsid w:val="00DB5DF9"/>
    <w:rsid w:val="00DC24D6"/>
    <w:rsid w:val="00DD2037"/>
    <w:rsid w:val="00DE245F"/>
    <w:rsid w:val="00DF4C08"/>
    <w:rsid w:val="00E16F83"/>
    <w:rsid w:val="00E21426"/>
    <w:rsid w:val="00E24158"/>
    <w:rsid w:val="00E43A54"/>
    <w:rsid w:val="00E52EC3"/>
    <w:rsid w:val="00E54116"/>
    <w:rsid w:val="00E6044B"/>
    <w:rsid w:val="00E70B09"/>
    <w:rsid w:val="00E821AF"/>
    <w:rsid w:val="00E92955"/>
    <w:rsid w:val="00EA1370"/>
    <w:rsid w:val="00EA776C"/>
    <w:rsid w:val="00EB6249"/>
    <w:rsid w:val="00EC2F93"/>
    <w:rsid w:val="00EC4934"/>
    <w:rsid w:val="00ED61BE"/>
    <w:rsid w:val="00ED71ED"/>
    <w:rsid w:val="00EE7158"/>
    <w:rsid w:val="00EF71BB"/>
    <w:rsid w:val="00F126A9"/>
    <w:rsid w:val="00F13505"/>
    <w:rsid w:val="00F13593"/>
    <w:rsid w:val="00F1715B"/>
    <w:rsid w:val="00F32740"/>
    <w:rsid w:val="00F42EE8"/>
    <w:rsid w:val="00F50DE7"/>
    <w:rsid w:val="00F53B38"/>
    <w:rsid w:val="00F5532E"/>
    <w:rsid w:val="00F6131F"/>
    <w:rsid w:val="00F96ECD"/>
    <w:rsid w:val="00FA03D7"/>
    <w:rsid w:val="00FB2325"/>
    <w:rsid w:val="00FB6782"/>
    <w:rsid w:val="00FC1656"/>
    <w:rsid w:val="00FD3716"/>
    <w:rsid w:val="00FE3A68"/>
    <w:rsid w:val="00FF78C2"/>
  </w:rsids>
  <m:mathPr>
    <m:mathFont m:val="Cambria Math"/>
    <m:brkBin m:val="before"/>
    <m:brkBinSub m:val="--"/>
    <m:smallFrac m:val="0"/>
    <m:dispDef/>
    <m:lMargin m:val="0"/>
    <m:rMargin m:val="0"/>
    <m:defJc m:val="centerGroup"/>
    <m:wrapIndent m:val="1440"/>
    <m:intLim m:val="subSup"/>
    <m:naryLim m:val="undOvr"/>
  </m:mathPr>
  <w:themeFontLang w:val="de-AT"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3377CB1"/>
  <w15:chartTrackingRefBased/>
  <w15:docId w15:val="{E8508A8F-3D5F-7743-A7B7-A656D0B115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de-AT"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paragraph" w:styleId="berschrift1">
    <w:name w:val="heading 1"/>
    <w:basedOn w:val="Standard"/>
    <w:next w:val="Standard"/>
    <w:link w:val="berschrift1Zchn"/>
    <w:uiPriority w:val="9"/>
    <w:qFormat/>
    <w:rsid w:val="00003FF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berschrift2">
    <w:name w:val="heading 2"/>
    <w:basedOn w:val="Standard"/>
    <w:next w:val="Standard"/>
    <w:link w:val="berschrift2Zchn"/>
    <w:uiPriority w:val="9"/>
    <w:unhideWhenUsed/>
    <w:qFormat/>
    <w:rsid w:val="00003FF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berschrift3">
    <w:name w:val="heading 3"/>
    <w:basedOn w:val="Standard"/>
    <w:next w:val="Standard"/>
    <w:link w:val="berschrift3Zchn"/>
    <w:uiPriority w:val="9"/>
    <w:unhideWhenUsed/>
    <w:qFormat/>
    <w:rsid w:val="00003FFF"/>
    <w:pPr>
      <w:keepNext/>
      <w:keepLines/>
      <w:spacing w:before="160" w:after="80"/>
      <w:outlineLvl w:val="2"/>
    </w:pPr>
    <w:rPr>
      <w:rFonts w:eastAsiaTheme="majorEastAsia" w:cstheme="majorBidi"/>
      <w:color w:val="0F4761" w:themeColor="accent1" w:themeShade="BF"/>
      <w:sz w:val="28"/>
      <w:szCs w:val="28"/>
    </w:rPr>
  </w:style>
  <w:style w:type="paragraph" w:styleId="berschrift4">
    <w:name w:val="heading 4"/>
    <w:basedOn w:val="Standard"/>
    <w:next w:val="Standard"/>
    <w:link w:val="berschrift4Zchn"/>
    <w:uiPriority w:val="9"/>
    <w:semiHidden/>
    <w:unhideWhenUsed/>
    <w:qFormat/>
    <w:rsid w:val="00003FFF"/>
    <w:pPr>
      <w:keepNext/>
      <w:keepLines/>
      <w:spacing w:before="80" w:after="40"/>
      <w:outlineLvl w:val="3"/>
    </w:pPr>
    <w:rPr>
      <w:rFonts w:eastAsiaTheme="majorEastAsia" w:cstheme="majorBidi"/>
      <w:i/>
      <w:iCs/>
      <w:color w:val="0F4761" w:themeColor="accent1" w:themeShade="BF"/>
    </w:rPr>
  </w:style>
  <w:style w:type="paragraph" w:styleId="berschrift5">
    <w:name w:val="heading 5"/>
    <w:basedOn w:val="Standard"/>
    <w:next w:val="Standard"/>
    <w:link w:val="berschrift5Zchn"/>
    <w:uiPriority w:val="9"/>
    <w:semiHidden/>
    <w:unhideWhenUsed/>
    <w:qFormat/>
    <w:rsid w:val="00003FFF"/>
    <w:pPr>
      <w:keepNext/>
      <w:keepLines/>
      <w:spacing w:before="80" w:after="40"/>
      <w:outlineLvl w:val="4"/>
    </w:pPr>
    <w:rPr>
      <w:rFonts w:eastAsiaTheme="majorEastAsia" w:cstheme="majorBidi"/>
      <w:color w:val="0F4761" w:themeColor="accent1" w:themeShade="BF"/>
    </w:rPr>
  </w:style>
  <w:style w:type="paragraph" w:styleId="berschrift6">
    <w:name w:val="heading 6"/>
    <w:basedOn w:val="Standard"/>
    <w:next w:val="Standard"/>
    <w:link w:val="berschrift6Zchn"/>
    <w:uiPriority w:val="9"/>
    <w:semiHidden/>
    <w:unhideWhenUsed/>
    <w:qFormat/>
    <w:rsid w:val="00003FFF"/>
    <w:pPr>
      <w:keepNext/>
      <w:keepLines/>
      <w:spacing w:before="40" w:after="0"/>
      <w:outlineLvl w:val="5"/>
    </w:pPr>
    <w:rPr>
      <w:rFonts w:eastAsiaTheme="majorEastAsia" w:cstheme="majorBidi"/>
      <w:i/>
      <w:iCs/>
      <w:color w:val="595959" w:themeColor="text1" w:themeTint="A6"/>
    </w:rPr>
  </w:style>
  <w:style w:type="paragraph" w:styleId="berschrift7">
    <w:name w:val="heading 7"/>
    <w:basedOn w:val="Standard"/>
    <w:next w:val="Standard"/>
    <w:link w:val="berschrift7Zchn"/>
    <w:uiPriority w:val="9"/>
    <w:semiHidden/>
    <w:unhideWhenUsed/>
    <w:qFormat/>
    <w:rsid w:val="00003FFF"/>
    <w:pPr>
      <w:keepNext/>
      <w:keepLines/>
      <w:spacing w:before="40" w:after="0"/>
      <w:outlineLvl w:val="6"/>
    </w:pPr>
    <w:rPr>
      <w:rFonts w:eastAsiaTheme="majorEastAsia" w:cstheme="majorBidi"/>
      <w:color w:val="595959" w:themeColor="text1" w:themeTint="A6"/>
    </w:rPr>
  </w:style>
  <w:style w:type="paragraph" w:styleId="berschrift8">
    <w:name w:val="heading 8"/>
    <w:basedOn w:val="Standard"/>
    <w:next w:val="Standard"/>
    <w:link w:val="berschrift8Zchn"/>
    <w:uiPriority w:val="9"/>
    <w:semiHidden/>
    <w:unhideWhenUsed/>
    <w:qFormat/>
    <w:rsid w:val="00003FFF"/>
    <w:pPr>
      <w:keepNext/>
      <w:keepLines/>
      <w:spacing w:after="0"/>
      <w:outlineLvl w:val="7"/>
    </w:pPr>
    <w:rPr>
      <w:rFonts w:eastAsiaTheme="majorEastAsia" w:cstheme="majorBidi"/>
      <w:i/>
      <w:iCs/>
      <w:color w:val="272727" w:themeColor="text1" w:themeTint="D8"/>
    </w:rPr>
  </w:style>
  <w:style w:type="paragraph" w:styleId="berschrift9">
    <w:name w:val="heading 9"/>
    <w:basedOn w:val="Standard"/>
    <w:next w:val="Standard"/>
    <w:link w:val="berschrift9Zchn"/>
    <w:uiPriority w:val="9"/>
    <w:semiHidden/>
    <w:unhideWhenUsed/>
    <w:qFormat/>
    <w:rsid w:val="00003FFF"/>
    <w:pPr>
      <w:keepNext/>
      <w:keepLines/>
      <w:spacing w:after="0"/>
      <w:outlineLvl w:val="8"/>
    </w:pPr>
    <w:rPr>
      <w:rFonts w:eastAsiaTheme="majorEastAsia" w:cstheme="majorBidi"/>
      <w:color w:val="272727" w:themeColor="text1" w:themeTint="D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003FFF"/>
    <w:rPr>
      <w:rFonts w:asciiTheme="majorHAnsi" w:eastAsiaTheme="majorEastAsia" w:hAnsiTheme="majorHAnsi" w:cstheme="majorBidi"/>
      <w:color w:val="0F4761" w:themeColor="accent1" w:themeShade="BF"/>
      <w:sz w:val="40"/>
      <w:szCs w:val="40"/>
    </w:rPr>
  </w:style>
  <w:style w:type="character" w:customStyle="1" w:styleId="berschrift2Zchn">
    <w:name w:val="Überschrift 2 Zchn"/>
    <w:basedOn w:val="Absatz-Standardschriftart"/>
    <w:link w:val="berschrift2"/>
    <w:uiPriority w:val="9"/>
    <w:rsid w:val="00003FFF"/>
    <w:rPr>
      <w:rFonts w:asciiTheme="majorHAnsi" w:eastAsiaTheme="majorEastAsia" w:hAnsiTheme="majorHAnsi" w:cstheme="majorBidi"/>
      <w:color w:val="0F4761" w:themeColor="accent1" w:themeShade="BF"/>
      <w:sz w:val="32"/>
      <w:szCs w:val="32"/>
    </w:rPr>
  </w:style>
  <w:style w:type="character" w:customStyle="1" w:styleId="berschrift3Zchn">
    <w:name w:val="Überschrift 3 Zchn"/>
    <w:basedOn w:val="Absatz-Standardschriftart"/>
    <w:link w:val="berschrift3"/>
    <w:uiPriority w:val="9"/>
    <w:rsid w:val="00003FFF"/>
    <w:rPr>
      <w:rFonts w:eastAsiaTheme="majorEastAsia" w:cstheme="majorBidi"/>
      <w:color w:val="0F4761" w:themeColor="accent1" w:themeShade="BF"/>
      <w:sz w:val="28"/>
      <w:szCs w:val="28"/>
    </w:rPr>
  </w:style>
  <w:style w:type="character" w:customStyle="1" w:styleId="berschrift4Zchn">
    <w:name w:val="Überschrift 4 Zchn"/>
    <w:basedOn w:val="Absatz-Standardschriftart"/>
    <w:link w:val="berschrift4"/>
    <w:uiPriority w:val="9"/>
    <w:semiHidden/>
    <w:rsid w:val="00003FFF"/>
    <w:rPr>
      <w:rFonts w:eastAsiaTheme="majorEastAsia" w:cstheme="majorBidi"/>
      <w:i/>
      <w:iCs/>
      <w:color w:val="0F4761" w:themeColor="accent1" w:themeShade="BF"/>
    </w:rPr>
  </w:style>
  <w:style w:type="character" w:customStyle="1" w:styleId="berschrift5Zchn">
    <w:name w:val="Überschrift 5 Zchn"/>
    <w:basedOn w:val="Absatz-Standardschriftart"/>
    <w:link w:val="berschrift5"/>
    <w:uiPriority w:val="9"/>
    <w:semiHidden/>
    <w:rsid w:val="00003FFF"/>
    <w:rPr>
      <w:rFonts w:eastAsiaTheme="majorEastAsia" w:cstheme="majorBidi"/>
      <w:color w:val="0F4761" w:themeColor="accent1" w:themeShade="BF"/>
    </w:rPr>
  </w:style>
  <w:style w:type="character" w:customStyle="1" w:styleId="berschrift6Zchn">
    <w:name w:val="Überschrift 6 Zchn"/>
    <w:basedOn w:val="Absatz-Standardschriftart"/>
    <w:link w:val="berschrift6"/>
    <w:uiPriority w:val="9"/>
    <w:semiHidden/>
    <w:rsid w:val="00003FFF"/>
    <w:rPr>
      <w:rFonts w:eastAsiaTheme="majorEastAsia" w:cstheme="majorBidi"/>
      <w:i/>
      <w:iCs/>
      <w:color w:val="595959" w:themeColor="text1" w:themeTint="A6"/>
    </w:rPr>
  </w:style>
  <w:style w:type="character" w:customStyle="1" w:styleId="berschrift7Zchn">
    <w:name w:val="Überschrift 7 Zchn"/>
    <w:basedOn w:val="Absatz-Standardschriftart"/>
    <w:link w:val="berschrift7"/>
    <w:uiPriority w:val="9"/>
    <w:semiHidden/>
    <w:rsid w:val="00003FFF"/>
    <w:rPr>
      <w:rFonts w:eastAsiaTheme="majorEastAsia" w:cstheme="majorBidi"/>
      <w:color w:val="595959" w:themeColor="text1" w:themeTint="A6"/>
    </w:rPr>
  </w:style>
  <w:style w:type="character" w:customStyle="1" w:styleId="berschrift8Zchn">
    <w:name w:val="Überschrift 8 Zchn"/>
    <w:basedOn w:val="Absatz-Standardschriftart"/>
    <w:link w:val="berschrift8"/>
    <w:uiPriority w:val="9"/>
    <w:semiHidden/>
    <w:rsid w:val="00003FFF"/>
    <w:rPr>
      <w:rFonts w:eastAsiaTheme="majorEastAsia" w:cstheme="majorBidi"/>
      <w:i/>
      <w:iCs/>
      <w:color w:val="272727" w:themeColor="text1" w:themeTint="D8"/>
    </w:rPr>
  </w:style>
  <w:style w:type="character" w:customStyle="1" w:styleId="berschrift9Zchn">
    <w:name w:val="Überschrift 9 Zchn"/>
    <w:basedOn w:val="Absatz-Standardschriftart"/>
    <w:link w:val="berschrift9"/>
    <w:uiPriority w:val="9"/>
    <w:semiHidden/>
    <w:rsid w:val="00003FFF"/>
    <w:rPr>
      <w:rFonts w:eastAsiaTheme="majorEastAsia" w:cstheme="majorBidi"/>
      <w:color w:val="272727" w:themeColor="text1" w:themeTint="D8"/>
    </w:rPr>
  </w:style>
  <w:style w:type="paragraph" w:styleId="Titel">
    <w:name w:val="Title"/>
    <w:basedOn w:val="Standard"/>
    <w:next w:val="Standard"/>
    <w:link w:val="TitelZchn"/>
    <w:uiPriority w:val="10"/>
    <w:qFormat/>
    <w:rsid w:val="00003FF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Zchn">
    <w:name w:val="Titel Zchn"/>
    <w:basedOn w:val="Absatz-Standardschriftart"/>
    <w:link w:val="Titel"/>
    <w:uiPriority w:val="10"/>
    <w:rsid w:val="00003FFF"/>
    <w:rPr>
      <w:rFonts w:asciiTheme="majorHAnsi" w:eastAsiaTheme="majorEastAsia" w:hAnsiTheme="majorHAnsi" w:cstheme="majorBidi"/>
      <w:spacing w:val="-10"/>
      <w:kern w:val="28"/>
      <w:sz w:val="56"/>
      <w:szCs w:val="56"/>
    </w:rPr>
  </w:style>
  <w:style w:type="paragraph" w:styleId="Untertitel">
    <w:name w:val="Subtitle"/>
    <w:basedOn w:val="Standard"/>
    <w:next w:val="Standard"/>
    <w:link w:val="UntertitelZchn"/>
    <w:uiPriority w:val="11"/>
    <w:qFormat/>
    <w:rsid w:val="00003FFF"/>
    <w:pPr>
      <w:numPr>
        <w:ilvl w:val="1"/>
      </w:numPr>
    </w:pPr>
    <w:rPr>
      <w:rFonts w:eastAsiaTheme="majorEastAsia" w:cstheme="majorBidi"/>
      <w:color w:val="595959" w:themeColor="text1" w:themeTint="A6"/>
      <w:spacing w:val="15"/>
      <w:sz w:val="28"/>
      <w:szCs w:val="28"/>
    </w:rPr>
  </w:style>
  <w:style w:type="character" w:customStyle="1" w:styleId="UntertitelZchn">
    <w:name w:val="Untertitel Zchn"/>
    <w:basedOn w:val="Absatz-Standardschriftart"/>
    <w:link w:val="Untertitel"/>
    <w:uiPriority w:val="11"/>
    <w:rsid w:val="00003FFF"/>
    <w:rPr>
      <w:rFonts w:eastAsiaTheme="majorEastAsia" w:cstheme="majorBidi"/>
      <w:color w:val="595959" w:themeColor="text1" w:themeTint="A6"/>
      <w:spacing w:val="15"/>
      <w:sz w:val="28"/>
      <w:szCs w:val="28"/>
    </w:rPr>
  </w:style>
  <w:style w:type="paragraph" w:styleId="Zitat">
    <w:name w:val="Quote"/>
    <w:basedOn w:val="Standard"/>
    <w:next w:val="Standard"/>
    <w:link w:val="ZitatZchn"/>
    <w:uiPriority w:val="29"/>
    <w:qFormat/>
    <w:rsid w:val="00003FFF"/>
    <w:pPr>
      <w:spacing w:before="160"/>
      <w:jc w:val="center"/>
    </w:pPr>
    <w:rPr>
      <w:i/>
      <w:iCs/>
      <w:color w:val="404040" w:themeColor="text1" w:themeTint="BF"/>
    </w:rPr>
  </w:style>
  <w:style w:type="character" w:customStyle="1" w:styleId="ZitatZchn">
    <w:name w:val="Zitat Zchn"/>
    <w:basedOn w:val="Absatz-Standardschriftart"/>
    <w:link w:val="Zitat"/>
    <w:uiPriority w:val="29"/>
    <w:rsid w:val="00003FFF"/>
    <w:rPr>
      <w:i/>
      <w:iCs/>
      <w:color w:val="404040" w:themeColor="text1" w:themeTint="BF"/>
    </w:rPr>
  </w:style>
  <w:style w:type="paragraph" w:styleId="Listenabsatz">
    <w:name w:val="List Paragraph"/>
    <w:basedOn w:val="Standard"/>
    <w:uiPriority w:val="34"/>
    <w:qFormat/>
    <w:rsid w:val="00003FFF"/>
    <w:pPr>
      <w:ind w:left="720"/>
      <w:contextualSpacing/>
    </w:pPr>
  </w:style>
  <w:style w:type="character" w:styleId="IntensiveHervorhebung">
    <w:name w:val="Intense Emphasis"/>
    <w:basedOn w:val="Absatz-Standardschriftart"/>
    <w:uiPriority w:val="21"/>
    <w:qFormat/>
    <w:rsid w:val="00003FFF"/>
    <w:rPr>
      <w:i/>
      <w:iCs/>
      <w:color w:val="0F4761" w:themeColor="accent1" w:themeShade="BF"/>
    </w:rPr>
  </w:style>
  <w:style w:type="paragraph" w:styleId="IntensivesZitat">
    <w:name w:val="Intense Quote"/>
    <w:basedOn w:val="Standard"/>
    <w:next w:val="Standard"/>
    <w:link w:val="IntensivesZitatZchn"/>
    <w:uiPriority w:val="30"/>
    <w:qFormat/>
    <w:rsid w:val="00003FF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ivesZitatZchn">
    <w:name w:val="Intensives Zitat Zchn"/>
    <w:basedOn w:val="Absatz-Standardschriftart"/>
    <w:link w:val="IntensivesZitat"/>
    <w:uiPriority w:val="30"/>
    <w:rsid w:val="00003FFF"/>
    <w:rPr>
      <w:i/>
      <w:iCs/>
      <w:color w:val="0F4761" w:themeColor="accent1" w:themeShade="BF"/>
    </w:rPr>
  </w:style>
  <w:style w:type="character" w:styleId="IntensiverVerweis">
    <w:name w:val="Intense Reference"/>
    <w:basedOn w:val="Absatz-Standardschriftart"/>
    <w:uiPriority w:val="32"/>
    <w:qFormat/>
    <w:rsid w:val="00003FFF"/>
    <w:rPr>
      <w:b/>
      <w:bCs/>
      <w:smallCaps/>
      <w:color w:val="0F4761" w:themeColor="accent1" w:themeShade="BF"/>
      <w:spacing w:val="5"/>
    </w:rPr>
  </w:style>
  <w:style w:type="character" w:styleId="Fett">
    <w:name w:val="Strong"/>
    <w:basedOn w:val="Absatz-Standardschriftart"/>
    <w:uiPriority w:val="22"/>
    <w:qFormat/>
    <w:rsid w:val="0006029C"/>
    <w:rPr>
      <w:b/>
    </w:rPr>
  </w:style>
  <w:style w:type="character" w:styleId="Hyperlink">
    <w:name w:val="Hyperlink"/>
    <w:basedOn w:val="Absatz-Standardschriftart"/>
    <w:uiPriority w:val="99"/>
    <w:unhideWhenUsed/>
    <w:rsid w:val="00AF6267"/>
    <w:rPr>
      <w:color w:val="467886" w:themeColor="hyperlink"/>
      <w:u w:val="single"/>
    </w:rPr>
  </w:style>
  <w:style w:type="table" w:styleId="Tabellenraster">
    <w:name w:val="Table Grid"/>
    <w:basedOn w:val="NormaleTabelle"/>
    <w:uiPriority w:val="39"/>
    <w:rsid w:val="00AF626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tandardWeb">
    <w:name w:val="Normal (Web)"/>
    <w:basedOn w:val="Standard"/>
    <w:uiPriority w:val="99"/>
    <w:unhideWhenUsed/>
    <w:rsid w:val="00DE245F"/>
    <w:pPr>
      <w:spacing w:before="100" w:beforeAutospacing="1" w:after="100" w:afterAutospacing="1" w:line="240" w:lineRule="auto"/>
    </w:pPr>
    <w:rPr>
      <w:rFonts w:ascii="Times New Roman" w:eastAsia="Times New Roman" w:hAnsi="Times New Roman" w:cs="Times New Roman"/>
      <w:kern w:val="0"/>
      <w:lang w:val="de-DE" w:eastAsia="de-DE"/>
      <w14:ligatures w14:val="none"/>
    </w:rPr>
  </w:style>
  <w:style w:type="character" w:styleId="Hervorhebung">
    <w:name w:val="Emphasis"/>
    <w:basedOn w:val="Absatz-Standardschriftart"/>
    <w:uiPriority w:val="20"/>
    <w:qFormat/>
    <w:rsid w:val="00DE245F"/>
    <w:rPr>
      <w:i/>
      <w:iCs/>
    </w:rPr>
  </w:style>
  <w:style w:type="character" w:styleId="NichtaufgelsteErwhnung">
    <w:name w:val="Unresolved Mention"/>
    <w:basedOn w:val="Absatz-Standardschriftart"/>
    <w:uiPriority w:val="99"/>
    <w:semiHidden/>
    <w:unhideWhenUsed/>
    <w:rsid w:val="006E5E7B"/>
    <w:rPr>
      <w:color w:val="605E5C"/>
      <w:shd w:val="clear" w:color="auto" w:fill="E1DFDD"/>
    </w:rPr>
  </w:style>
  <w:style w:type="paragraph" w:customStyle="1" w:styleId="Default">
    <w:name w:val="Default"/>
    <w:rsid w:val="003654D6"/>
    <w:pPr>
      <w:autoSpaceDE w:val="0"/>
      <w:autoSpaceDN w:val="0"/>
      <w:adjustRightInd w:val="0"/>
      <w:spacing w:after="0" w:line="240" w:lineRule="auto"/>
    </w:pPr>
    <w:rPr>
      <w:rFonts w:ascii="Aptos" w:hAnsi="Aptos" w:cs="Aptos"/>
      <w:color w:val="000000"/>
      <w:kern w:val="0"/>
      <w:lang w:val="de-DE"/>
    </w:rPr>
  </w:style>
  <w:style w:type="character" w:styleId="Kommentarzeichen">
    <w:name w:val="annotation reference"/>
    <w:basedOn w:val="Absatz-Standardschriftart"/>
    <w:uiPriority w:val="99"/>
    <w:semiHidden/>
    <w:unhideWhenUsed/>
    <w:rsid w:val="00705A4F"/>
    <w:rPr>
      <w:sz w:val="16"/>
      <w:szCs w:val="16"/>
    </w:rPr>
  </w:style>
  <w:style w:type="paragraph" w:styleId="Kommentartext">
    <w:name w:val="annotation text"/>
    <w:basedOn w:val="Standard"/>
    <w:link w:val="KommentartextZchn"/>
    <w:uiPriority w:val="99"/>
    <w:unhideWhenUsed/>
    <w:rsid w:val="00705A4F"/>
    <w:pPr>
      <w:spacing w:line="240" w:lineRule="auto"/>
    </w:pPr>
    <w:rPr>
      <w:sz w:val="20"/>
      <w:szCs w:val="20"/>
    </w:rPr>
  </w:style>
  <w:style w:type="character" w:customStyle="1" w:styleId="KommentartextZchn">
    <w:name w:val="Kommentartext Zchn"/>
    <w:basedOn w:val="Absatz-Standardschriftart"/>
    <w:link w:val="Kommentartext"/>
    <w:uiPriority w:val="99"/>
    <w:rsid w:val="00705A4F"/>
    <w:rPr>
      <w:sz w:val="20"/>
      <w:szCs w:val="20"/>
    </w:rPr>
  </w:style>
  <w:style w:type="paragraph" w:styleId="Kommentarthema">
    <w:name w:val="annotation subject"/>
    <w:basedOn w:val="Kommentartext"/>
    <w:next w:val="Kommentartext"/>
    <w:link w:val="KommentarthemaZchn"/>
    <w:uiPriority w:val="99"/>
    <w:semiHidden/>
    <w:unhideWhenUsed/>
    <w:rsid w:val="00705A4F"/>
    <w:rPr>
      <w:b/>
      <w:bCs/>
    </w:rPr>
  </w:style>
  <w:style w:type="character" w:customStyle="1" w:styleId="KommentarthemaZchn">
    <w:name w:val="Kommentarthema Zchn"/>
    <w:basedOn w:val="KommentartextZchn"/>
    <w:link w:val="Kommentarthema"/>
    <w:uiPriority w:val="99"/>
    <w:semiHidden/>
    <w:rsid w:val="00705A4F"/>
    <w:rPr>
      <w:b/>
      <w:bCs/>
      <w:sz w:val="20"/>
      <w:szCs w:val="20"/>
    </w:rPr>
  </w:style>
  <w:style w:type="paragraph" w:styleId="berarbeitung">
    <w:name w:val="Revision"/>
    <w:hidden/>
    <w:uiPriority w:val="99"/>
    <w:semiHidden/>
    <w:rsid w:val="00705A4F"/>
    <w:pPr>
      <w:spacing w:after="0" w:line="240" w:lineRule="auto"/>
    </w:pPr>
  </w:style>
  <w:style w:type="paragraph" w:styleId="Kopfzeile">
    <w:name w:val="header"/>
    <w:basedOn w:val="Standard"/>
    <w:link w:val="KopfzeileZchn"/>
    <w:uiPriority w:val="99"/>
    <w:unhideWhenUsed/>
    <w:rsid w:val="00AE51FC"/>
    <w:pPr>
      <w:tabs>
        <w:tab w:val="center" w:pos="4513"/>
        <w:tab w:val="right" w:pos="9026"/>
      </w:tabs>
      <w:spacing w:after="0" w:line="240" w:lineRule="auto"/>
    </w:pPr>
  </w:style>
  <w:style w:type="character" w:customStyle="1" w:styleId="KopfzeileZchn">
    <w:name w:val="Kopfzeile Zchn"/>
    <w:basedOn w:val="Absatz-Standardschriftart"/>
    <w:link w:val="Kopfzeile"/>
    <w:uiPriority w:val="99"/>
    <w:rsid w:val="00AE51FC"/>
  </w:style>
  <w:style w:type="paragraph" w:styleId="Fuzeile">
    <w:name w:val="footer"/>
    <w:basedOn w:val="Standard"/>
    <w:link w:val="FuzeileZchn"/>
    <w:uiPriority w:val="99"/>
    <w:unhideWhenUsed/>
    <w:rsid w:val="00AE51FC"/>
    <w:pPr>
      <w:tabs>
        <w:tab w:val="center" w:pos="4513"/>
        <w:tab w:val="right" w:pos="9026"/>
      </w:tabs>
      <w:spacing w:after="0" w:line="240" w:lineRule="auto"/>
    </w:pPr>
  </w:style>
  <w:style w:type="character" w:customStyle="1" w:styleId="FuzeileZchn">
    <w:name w:val="Fußzeile Zchn"/>
    <w:basedOn w:val="Absatz-Standardschriftart"/>
    <w:link w:val="Fuzeile"/>
    <w:uiPriority w:val="99"/>
    <w:rsid w:val="00AE51FC"/>
  </w:style>
  <w:style w:type="character" w:customStyle="1" w:styleId="whitespace-normal">
    <w:name w:val="whitespace-normal"/>
    <w:basedOn w:val="Absatz-Standardschriftart"/>
    <w:rsid w:val="00EB6249"/>
  </w:style>
  <w:style w:type="paragraph" w:styleId="Textkrper">
    <w:name w:val="Body Text"/>
    <w:basedOn w:val="Standard"/>
    <w:link w:val="TextkrperZchn"/>
    <w:qFormat/>
    <w:rsid w:val="002A605E"/>
    <w:pPr>
      <w:spacing w:before="180" w:after="180" w:line="240" w:lineRule="auto"/>
    </w:pPr>
    <w:rPr>
      <w:rFonts w:eastAsiaTheme="minorEastAsia"/>
      <w:kern w:val="0"/>
      <w:lang w:val="en-US" w:eastAsia="zh-CN"/>
      <w14:ligatures w14:val="none"/>
    </w:rPr>
  </w:style>
  <w:style w:type="character" w:customStyle="1" w:styleId="TextkrperZchn">
    <w:name w:val="Textkörper Zchn"/>
    <w:basedOn w:val="Absatz-Standardschriftart"/>
    <w:link w:val="Textkrper"/>
    <w:rsid w:val="002A605E"/>
    <w:rPr>
      <w:rFonts w:eastAsiaTheme="minorEastAsia"/>
      <w:kern w:val="0"/>
      <w:lang w:val="en-US" w:eastAsia="zh-CN"/>
      <w14:ligatures w14:val="none"/>
    </w:rPr>
  </w:style>
  <w:style w:type="paragraph" w:customStyle="1" w:styleId="FirstParagraph">
    <w:name w:val="First Paragraph"/>
    <w:basedOn w:val="Textkrper"/>
    <w:next w:val="Textkrper"/>
    <w:qFormat/>
    <w:rsid w:val="002A605E"/>
  </w:style>
  <w:style w:type="paragraph" w:customStyle="1" w:styleId="Compact">
    <w:name w:val="Compact"/>
    <w:basedOn w:val="Textkrper"/>
    <w:qFormat/>
    <w:rsid w:val="007F7F7B"/>
    <w:pPr>
      <w:spacing w:before="36" w:after="36"/>
    </w:pPr>
  </w:style>
  <w:style w:type="paragraph" w:customStyle="1" w:styleId="isselectedend">
    <w:name w:val="isselectedend"/>
    <w:basedOn w:val="Standard"/>
    <w:rsid w:val="007F7F7B"/>
    <w:pPr>
      <w:spacing w:before="100" w:beforeAutospacing="1" w:after="100" w:afterAutospacing="1" w:line="240" w:lineRule="auto"/>
    </w:pPr>
    <w:rPr>
      <w:rFonts w:ascii="Times New Roman" w:eastAsia="Times New Roman" w:hAnsi="Times New Roman" w:cs="Times New Roman"/>
      <w:kern w:val="0"/>
      <w:lang w:eastAsia="de-DE"/>
      <w14:ligatures w14:val="none"/>
    </w:rPr>
  </w:style>
  <w:style w:type="character" w:customStyle="1" w:styleId="apple-converted-space">
    <w:name w:val="apple-converted-space"/>
    <w:basedOn w:val="Absatz-Standardschriftart"/>
    <w:rsid w:val="00E24158"/>
  </w:style>
  <w:style w:type="character" w:customStyle="1" w:styleId="ldoc-mention">
    <w:name w:val="ldoc-mention"/>
    <w:basedOn w:val="Absatz-Standardschriftart"/>
    <w:rsid w:val="00EF71B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402146120">
      <w:bodyDiv w:val="1"/>
      <w:marLeft w:val="0"/>
      <w:marRight w:val="0"/>
      <w:marTop w:val="0"/>
      <w:marBottom w:val="0"/>
      <w:divBdr>
        <w:top w:val="none" w:sz="0" w:space="0" w:color="auto"/>
        <w:left w:val="none" w:sz="0" w:space="0" w:color="auto"/>
        <w:bottom w:val="none" w:sz="0" w:space="0" w:color="auto"/>
        <w:right w:val="none" w:sz="0" w:space="0" w:color="auto"/>
      </w:divBdr>
    </w:div>
    <w:div w:id="730233962">
      <w:bodyDiv w:val="1"/>
      <w:marLeft w:val="0"/>
      <w:marRight w:val="0"/>
      <w:marTop w:val="0"/>
      <w:marBottom w:val="0"/>
      <w:divBdr>
        <w:top w:val="none" w:sz="0" w:space="0" w:color="auto"/>
        <w:left w:val="none" w:sz="0" w:space="0" w:color="auto"/>
        <w:bottom w:val="none" w:sz="0" w:space="0" w:color="auto"/>
        <w:right w:val="none" w:sz="0" w:space="0" w:color="auto"/>
      </w:divBdr>
    </w:div>
    <w:div w:id="958607358">
      <w:bodyDiv w:val="1"/>
      <w:marLeft w:val="0"/>
      <w:marRight w:val="0"/>
      <w:marTop w:val="0"/>
      <w:marBottom w:val="0"/>
      <w:divBdr>
        <w:top w:val="none" w:sz="0" w:space="0" w:color="auto"/>
        <w:left w:val="none" w:sz="0" w:space="0" w:color="auto"/>
        <w:bottom w:val="none" w:sz="0" w:space="0" w:color="auto"/>
        <w:right w:val="none" w:sz="0" w:space="0" w:color="auto"/>
      </w:divBdr>
    </w:div>
    <w:div w:id="18237397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image" Target="media/image3.jpeg"/><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jpg"/><Relationship Id="rId5" Type="http://schemas.openxmlformats.org/officeDocument/2006/relationships/styles" Target="styles.xml"/><Relationship Id="rId10" Type="http://schemas.openxmlformats.org/officeDocument/2006/relationships/image" Target="media/image1.jpe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4867E0A719F3D3419B08C21D52AAE834" ma:contentTypeVersion="16" ma:contentTypeDescription="Ein neues Dokument erstellen." ma:contentTypeScope="" ma:versionID="67b5a1ac6aaa9e9ba49fc6c0f9fbbfa9">
  <xsd:schema xmlns:xsd="http://www.w3.org/2001/XMLSchema" xmlns:xs="http://www.w3.org/2001/XMLSchema" xmlns:p="http://schemas.microsoft.com/office/2006/metadata/properties" xmlns:ns2="39b01948-1a7f-4d32-9aae-f85661781d3f" xmlns:ns3="a8770ef5-b124-47ed-a22d-c3fdba76d90d" targetNamespace="http://schemas.microsoft.com/office/2006/metadata/properties" ma:root="true" ma:fieldsID="f66ada5effcff8cd87a6df06e57d03af" ns2:_="" ns3:_="">
    <xsd:import namespace="39b01948-1a7f-4d32-9aae-f85661781d3f"/>
    <xsd:import namespace="a8770ef5-b124-47ed-a22d-c3fdba76d90d"/>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ServiceSearchProperties" minOccurs="0"/>
                <xsd:element ref="ns2:MediaLengthInSeconds" minOccurs="0"/>
                <xsd:element ref="ns2:MediaServiceLoca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9b01948-1a7f-4d32-9aae-f85661781d3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lcf76f155ced4ddcb4097134ff3c332f" ma:index="14" nillable="true" ma:taxonomy="true" ma:internalName="lcf76f155ced4ddcb4097134ff3c332f" ma:taxonomyFieldName="MediaServiceImageTags" ma:displayName="Bildmarkierungen" ma:readOnly="false" ma:fieldId="{5cf76f15-5ced-4ddc-b409-7134ff3c332f}" ma:taxonomyMulti="true" ma:sspId="5e923dd0-dda7-49ea-a147-70e574505091" ma:termSetId="09814cd3-568e-fe90-9814-8d621ff8fb84" ma:anchorId="fba54fb3-c3e1-fe81-a776-ca4b69148c4d" ma:open="true" ma:isKeyword="false">
      <xsd:complexType>
        <xsd:sequence>
          <xsd:element ref="pc:Terms" minOccurs="0" maxOccurs="1"/>
        </xsd:sequence>
      </xsd:complexType>
    </xsd:element>
    <xsd:element name="MediaServiceDateTaken" ma:index="16" nillable="true" ma:displayName="MediaServiceDateTaken" ma:hidden="true" ma:indexed="true" ma:internalName="MediaServiceDateTaken"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SearchProperties" ma:index="20" nillable="true" ma:displayName="MediaServiceSearchProperties" ma:hidden="true" ma:internalName="MediaServiceSearchProperties" ma:readOnly="true">
      <xsd:simpleType>
        <xsd:restriction base="dms:Note"/>
      </xsd:simpleType>
    </xsd:element>
    <xsd:element name="MediaLengthInSeconds" ma:index="21" nillable="true" ma:displayName="MediaLengthInSeconds" ma:hidden="true" ma:internalName="MediaLengthInSeconds" ma:readOnly="true">
      <xsd:simpleType>
        <xsd:restriction base="dms:Unknown"/>
      </xsd:simpleType>
    </xsd:element>
    <xsd:element name="MediaServiceLocation" ma:index="22" nillable="true" ma:displayName="Location" ma:indexed="true" ma:internalName="MediaServiceLocation" ma:readOnly="true">
      <xsd:simpleType>
        <xsd:restriction base="dms:Text"/>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8770ef5-b124-47ed-a22d-c3fdba76d90d" elementFormDefault="qualified">
    <xsd:import namespace="http://schemas.microsoft.com/office/2006/documentManagement/types"/>
    <xsd:import namespace="http://schemas.microsoft.com/office/infopath/2007/PartnerControls"/>
    <xsd:element name="SharedWithUsers" ma:index="10" nillable="true" ma:displayName="Freigegeben fü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Freigegeben für - Details" ma:internalName="SharedWithDetails" ma:readOnly="true">
      <xsd:simpleType>
        <xsd:restriction base="dms:Note">
          <xsd:maxLength value="255"/>
        </xsd:restriction>
      </xsd:simpleType>
    </xsd:element>
    <xsd:element name="TaxCatchAll" ma:index="15" nillable="true" ma:displayName="Taxonomy Catch All Column" ma:hidden="true" ma:list="{d7cfbf8c-bdd9-4866-b394-2c5b22003553}" ma:internalName="TaxCatchAll" ma:showField="CatchAllData" ma:web="a8770ef5-b124-47ed-a22d-c3fdba76d90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a8770ef5-b124-47ed-a22d-c3fdba76d90d" xsi:nil="true"/>
    <lcf76f155ced4ddcb4097134ff3c332f xmlns="39b01948-1a7f-4d32-9aae-f85661781d3f">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CA17DB90-7B7E-47B2-B784-4EC6D9E33F3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9b01948-1a7f-4d32-9aae-f85661781d3f"/>
    <ds:schemaRef ds:uri="a8770ef5-b124-47ed-a22d-c3fdba76d90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FC7DE81-4B6E-4ECB-A716-BF382ECEB1E8}">
  <ds:schemaRefs>
    <ds:schemaRef ds:uri="http://schemas.microsoft.com/sharepoint/v3/contenttype/forms"/>
  </ds:schemaRefs>
</ds:datastoreItem>
</file>

<file path=customXml/itemProps3.xml><?xml version="1.0" encoding="utf-8"?>
<ds:datastoreItem xmlns:ds="http://schemas.openxmlformats.org/officeDocument/2006/customXml" ds:itemID="{5485033D-4433-46AE-9E66-CBC718A5CA32}">
  <ds:schemaRefs>
    <ds:schemaRef ds:uri="http://schemas.microsoft.com/office/2006/metadata/properties"/>
    <ds:schemaRef ds:uri="http://schemas.microsoft.com/office/infopath/2007/PartnerControls"/>
    <ds:schemaRef ds:uri="a8770ef5-b124-47ed-a22d-c3fdba76d90d"/>
    <ds:schemaRef ds:uri="39b01948-1a7f-4d32-9aae-f85661781d3f"/>
  </ds:schemaRefs>
</ds:datastoreItem>
</file>

<file path=docMetadata/LabelInfo.xml><?xml version="1.0" encoding="utf-8"?>
<clbl:labelList xmlns:clbl="http://schemas.microsoft.com/office/2020/mipLabelMetadata">
  <clbl:label id="{d430f0b8-e30e-4a8d-b589-3f97a9617219}" enabled="0" method="" siteId="{d430f0b8-e30e-4a8d-b589-3f97a9617219}" removed="1"/>
</clbl:labelList>
</file>

<file path=docProps/app.xml><?xml version="1.0" encoding="utf-8"?>
<Properties xmlns="http://schemas.openxmlformats.org/officeDocument/2006/extended-properties" xmlns:vt="http://schemas.openxmlformats.org/officeDocument/2006/docPropsVTypes">
  <Template>Normal.dotm</Template>
  <TotalTime>0</TotalTime>
  <Pages>3</Pages>
  <Words>788</Words>
  <Characters>4968</Characters>
  <Application>Microsoft Office Word</Application>
  <DocSecurity>0</DocSecurity>
  <Lines>41</Lines>
  <Paragraphs>11</Paragraphs>
  <ScaleCrop>false</ScaleCrop>
  <HeadingPairs>
    <vt:vector size="2" baseType="variant">
      <vt:variant>
        <vt:lpstr>Titel</vt:lpstr>
      </vt:variant>
      <vt:variant>
        <vt:i4>1</vt:i4>
      </vt:variant>
    </vt:vector>
  </HeadingPairs>
  <TitlesOfParts>
    <vt:vector size="1" baseType="lpstr">
      <vt:lpstr/>
    </vt:vector>
  </TitlesOfParts>
  <Company>Ursula Wirth Consulting</Company>
  <LinksUpToDate>false</LinksUpToDate>
  <CharactersWithSpaces>5745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Ursula Wirth</dc:creator>
  <cp:keywords/>
  <dc:description/>
  <cp:lastModifiedBy>Ursula Wirth</cp:lastModifiedBy>
  <cp:revision>2</cp:revision>
  <dcterms:created xsi:type="dcterms:W3CDTF">2026-10-19T16:27:00Z</dcterms:created>
  <dcterms:modified xsi:type="dcterms:W3CDTF">2026-10-19T16:27:00Z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0x0101004867E0A719F3D3419B08C21D52AAE834</vt:lpwstr>
  </property>
  <property fmtid="{D5CDD505-2E9C-101B-9397-08002B2CF9AE}" pid="3" name="MediaServiceImageTags">
    <vt:lpwstr/>
  </property>
</Properties>
</file>