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611AB" w14:textId="170EE5C5" w:rsidR="00C7679A" w:rsidRPr="00156285" w:rsidRDefault="00BF7910" w:rsidP="00BF7910">
      <w:pPr>
        <w:rPr>
          <w:rFonts w:asciiTheme="majorHAnsi" w:hAnsiTheme="majorHAnsi" w:cstheme="majorHAnsi"/>
          <w:sz w:val="20"/>
          <w:szCs w:val="20"/>
          <w:lang w:val="de-DE"/>
        </w:rPr>
      </w:pPr>
      <w:r w:rsidRPr="00156285">
        <w:rPr>
          <w:rFonts w:asciiTheme="majorHAnsi" w:hAnsiTheme="majorHAnsi" w:cstheme="majorHAnsi"/>
          <w:noProof/>
          <w:sz w:val="20"/>
          <w:szCs w:val="20"/>
          <w:lang w:val="de-DE"/>
        </w:rPr>
        <w:drawing>
          <wp:inline distT="0" distB="0" distL="0" distR="0" wp14:anchorId="2AD4DDEE" wp14:editId="58FD2B72">
            <wp:extent cx="2427716" cy="684000"/>
            <wp:effectExtent l="0" t="0" r="0" b="190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7716" cy="68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56285">
        <w:rPr>
          <w:rFonts w:asciiTheme="majorHAnsi" w:hAnsiTheme="majorHAnsi" w:cstheme="majorHAnsi"/>
          <w:sz w:val="20"/>
          <w:szCs w:val="20"/>
          <w:lang w:val="de-DE"/>
        </w:rPr>
        <w:tab/>
      </w:r>
      <w:r w:rsidRPr="00156285">
        <w:rPr>
          <w:rFonts w:asciiTheme="majorHAnsi" w:hAnsiTheme="majorHAnsi" w:cstheme="majorHAnsi"/>
          <w:noProof/>
          <w:sz w:val="20"/>
          <w:szCs w:val="20"/>
          <w:lang w:val="de-DE"/>
        </w:rPr>
        <w:drawing>
          <wp:inline distT="0" distB="0" distL="0" distR="0" wp14:anchorId="31917595" wp14:editId="3458A5C1">
            <wp:extent cx="2832272" cy="64800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2272" cy="6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56285">
        <w:rPr>
          <w:rFonts w:asciiTheme="majorHAnsi" w:hAnsiTheme="majorHAnsi" w:cstheme="majorHAnsi"/>
          <w:sz w:val="20"/>
          <w:szCs w:val="20"/>
          <w:lang w:val="de-DE"/>
        </w:rPr>
        <w:tab/>
      </w:r>
      <w:r w:rsidRPr="00156285">
        <w:rPr>
          <w:rFonts w:asciiTheme="majorHAnsi" w:hAnsiTheme="majorHAnsi" w:cstheme="majorHAnsi"/>
          <w:sz w:val="20"/>
          <w:szCs w:val="20"/>
          <w:lang w:val="de-DE"/>
        </w:rPr>
        <w:tab/>
      </w:r>
    </w:p>
    <w:p w14:paraId="4C189982" w14:textId="77777777" w:rsidR="00926139" w:rsidRPr="00156285" w:rsidRDefault="00926139" w:rsidP="00987CC6">
      <w:pPr>
        <w:rPr>
          <w:rFonts w:asciiTheme="majorHAnsi" w:hAnsiTheme="majorHAnsi" w:cstheme="majorHAnsi"/>
          <w:color w:val="000000"/>
        </w:rPr>
      </w:pPr>
    </w:p>
    <w:p w14:paraId="360D403E" w14:textId="77777777" w:rsidR="00926079" w:rsidRPr="00156285" w:rsidRDefault="00926079" w:rsidP="00987CC6">
      <w:pPr>
        <w:rPr>
          <w:rFonts w:asciiTheme="majorHAnsi" w:hAnsiTheme="majorHAnsi" w:cstheme="majorHAnsi"/>
          <w:color w:val="000000"/>
        </w:rPr>
      </w:pPr>
    </w:p>
    <w:p w14:paraId="3472B1F7" w14:textId="77777777" w:rsidR="00926079" w:rsidRPr="00156285" w:rsidRDefault="00926079" w:rsidP="00987CC6">
      <w:pPr>
        <w:rPr>
          <w:rFonts w:asciiTheme="majorHAnsi" w:hAnsiTheme="majorHAnsi" w:cstheme="majorHAnsi"/>
          <w:color w:val="000000"/>
        </w:rPr>
      </w:pPr>
    </w:p>
    <w:p w14:paraId="54BAB786" w14:textId="5106FEA2" w:rsidR="000329B3" w:rsidRPr="00156285" w:rsidRDefault="00987CC6" w:rsidP="00987CC6">
      <w:pPr>
        <w:rPr>
          <w:rFonts w:asciiTheme="majorHAnsi" w:hAnsiTheme="majorHAnsi" w:cstheme="majorHAnsi"/>
          <w:i/>
          <w:iCs/>
          <w:color w:val="000000"/>
        </w:rPr>
      </w:pPr>
      <w:r w:rsidRPr="00156285">
        <w:rPr>
          <w:rFonts w:asciiTheme="majorHAnsi" w:hAnsiTheme="majorHAnsi" w:cstheme="majorHAnsi"/>
          <w:color w:val="000000"/>
        </w:rPr>
        <w:t>PRESSE-INFORMATION</w:t>
      </w:r>
      <w:r w:rsidR="002E1F01" w:rsidRPr="00156285">
        <w:rPr>
          <w:rFonts w:asciiTheme="majorHAnsi" w:hAnsiTheme="majorHAnsi" w:cstheme="majorHAnsi"/>
          <w:color w:val="000000"/>
        </w:rPr>
        <w:t xml:space="preserve"> </w:t>
      </w:r>
      <w:r w:rsidR="00387E38">
        <w:rPr>
          <w:rFonts w:asciiTheme="majorHAnsi" w:hAnsiTheme="majorHAnsi" w:cstheme="majorHAnsi"/>
          <w:color w:val="000000"/>
        </w:rPr>
        <w:br/>
      </w:r>
    </w:p>
    <w:p w14:paraId="3D5F24AC" w14:textId="77777777" w:rsidR="001B6672" w:rsidRPr="00156285" w:rsidRDefault="001B6672" w:rsidP="00646B2B">
      <w:pPr>
        <w:rPr>
          <w:rFonts w:asciiTheme="majorHAnsi" w:hAnsiTheme="majorHAnsi" w:cstheme="majorHAnsi"/>
          <w:b/>
          <w:bCs/>
          <w:lang w:eastAsia="de-AT"/>
        </w:rPr>
      </w:pPr>
    </w:p>
    <w:p w14:paraId="249A8408" w14:textId="467D3DFE" w:rsidR="001B6672" w:rsidRPr="00156285" w:rsidRDefault="001B6672" w:rsidP="001B6672">
      <w:pPr>
        <w:spacing w:before="100" w:beforeAutospacing="1" w:after="100" w:afterAutospacing="1"/>
        <w:outlineLvl w:val="2"/>
        <w:rPr>
          <w:rFonts w:asciiTheme="majorHAnsi" w:hAnsiTheme="majorHAnsi" w:cstheme="majorHAnsi"/>
          <w:b/>
          <w:bCs/>
          <w:lang w:eastAsia="de-AT"/>
        </w:rPr>
      </w:pPr>
      <w:r w:rsidRPr="00156285">
        <w:rPr>
          <w:rFonts w:asciiTheme="majorHAnsi" w:hAnsiTheme="majorHAnsi" w:cstheme="majorHAnsi"/>
          <w:b/>
          <w:bCs/>
          <w:lang w:eastAsia="de-AT"/>
        </w:rPr>
        <w:t xml:space="preserve">29. Oktober Weltschlaganfalltag: „Time </w:t>
      </w:r>
      <w:proofErr w:type="spellStart"/>
      <w:r w:rsidRPr="00156285">
        <w:rPr>
          <w:rFonts w:asciiTheme="majorHAnsi" w:hAnsiTheme="majorHAnsi" w:cstheme="majorHAnsi"/>
          <w:b/>
          <w:bCs/>
          <w:lang w:eastAsia="de-AT"/>
        </w:rPr>
        <w:t>is</w:t>
      </w:r>
      <w:proofErr w:type="spellEnd"/>
      <w:r w:rsidRPr="00156285">
        <w:rPr>
          <w:rFonts w:asciiTheme="majorHAnsi" w:hAnsiTheme="majorHAnsi" w:cstheme="majorHAnsi"/>
          <w:b/>
          <w:bCs/>
          <w:lang w:eastAsia="de-AT"/>
        </w:rPr>
        <w:t xml:space="preserve"> </w:t>
      </w:r>
      <w:r w:rsidR="00BF60F9">
        <w:rPr>
          <w:rFonts w:asciiTheme="majorHAnsi" w:hAnsiTheme="majorHAnsi" w:cstheme="majorHAnsi"/>
          <w:b/>
          <w:bCs/>
          <w:lang w:eastAsia="de-AT"/>
        </w:rPr>
        <w:t>B</w:t>
      </w:r>
      <w:r w:rsidRPr="00156285">
        <w:rPr>
          <w:rFonts w:asciiTheme="majorHAnsi" w:hAnsiTheme="majorHAnsi" w:cstheme="majorHAnsi"/>
          <w:b/>
          <w:bCs/>
          <w:lang w:eastAsia="de-AT"/>
        </w:rPr>
        <w:t>rain“</w:t>
      </w:r>
      <w:r w:rsidR="00BF60F9">
        <w:rPr>
          <w:rFonts w:asciiTheme="majorHAnsi" w:hAnsiTheme="majorHAnsi" w:cstheme="majorHAnsi"/>
          <w:b/>
          <w:bCs/>
          <w:lang w:eastAsia="de-AT"/>
        </w:rPr>
        <w:t xml:space="preserve"> –</w:t>
      </w:r>
      <w:r w:rsidR="00BF60F9" w:rsidRPr="00156285">
        <w:rPr>
          <w:rFonts w:asciiTheme="majorHAnsi" w:hAnsiTheme="majorHAnsi" w:cstheme="majorHAnsi"/>
          <w:b/>
          <w:bCs/>
          <w:lang w:eastAsia="de-AT"/>
        </w:rPr>
        <w:t xml:space="preserve"> </w:t>
      </w:r>
      <w:r w:rsidRPr="00156285">
        <w:rPr>
          <w:rFonts w:asciiTheme="majorHAnsi" w:hAnsiTheme="majorHAnsi" w:cstheme="majorHAnsi"/>
          <w:b/>
          <w:bCs/>
          <w:lang w:eastAsia="de-AT"/>
        </w:rPr>
        <w:t>„</w:t>
      </w:r>
      <w:r w:rsidR="00BD7374">
        <w:rPr>
          <w:rFonts w:asciiTheme="majorHAnsi" w:hAnsiTheme="majorHAnsi" w:cstheme="majorHAnsi"/>
          <w:b/>
          <w:bCs/>
          <w:lang w:eastAsia="de-AT"/>
        </w:rPr>
        <w:t>Wenn j</w:t>
      </w:r>
      <w:r w:rsidRPr="00156285">
        <w:rPr>
          <w:rFonts w:asciiTheme="majorHAnsi" w:hAnsiTheme="majorHAnsi" w:cstheme="majorHAnsi"/>
          <w:b/>
          <w:bCs/>
          <w:lang w:eastAsia="de-AT"/>
        </w:rPr>
        <w:t xml:space="preserve">ede Minute zählt“ </w:t>
      </w:r>
    </w:p>
    <w:p w14:paraId="56C7FE6C" w14:textId="63E6AE7A" w:rsidR="001B6672" w:rsidRPr="00156285" w:rsidRDefault="00A63146" w:rsidP="001B6672">
      <w:pPr>
        <w:spacing w:before="100" w:beforeAutospacing="1" w:after="100" w:afterAutospacing="1"/>
        <w:outlineLvl w:val="2"/>
        <w:rPr>
          <w:rFonts w:asciiTheme="majorHAnsi" w:hAnsiTheme="majorHAnsi" w:cstheme="majorHAnsi"/>
          <w:b/>
          <w:bCs/>
          <w:lang w:eastAsia="de-AT"/>
        </w:rPr>
      </w:pPr>
      <w:r>
        <w:rPr>
          <w:rFonts w:asciiTheme="majorHAnsi" w:hAnsiTheme="majorHAnsi" w:cstheme="majorHAnsi"/>
          <w:b/>
          <w:bCs/>
          <w:lang w:eastAsia="de-AT"/>
        </w:rPr>
        <w:t xml:space="preserve">Prävention beginnt lange vor dem Notfall </w:t>
      </w:r>
    </w:p>
    <w:p w14:paraId="51785511" w14:textId="5F6771A6" w:rsidR="001B6672" w:rsidRDefault="001B6672" w:rsidP="001B6672">
      <w:pPr>
        <w:pStyle w:val="StandardWeb"/>
        <w:rPr>
          <w:rFonts w:asciiTheme="majorHAnsi" w:hAnsiTheme="majorHAnsi" w:cstheme="majorHAnsi"/>
          <w:sz w:val="22"/>
          <w:szCs w:val="22"/>
          <w:lang w:eastAsia="de-AT"/>
        </w:rPr>
      </w:pPr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Ein Schlaganfall kann </w:t>
      </w:r>
      <w:proofErr w:type="spellStart"/>
      <w:r w:rsidRPr="00156285">
        <w:rPr>
          <w:rFonts w:asciiTheme="majorHAnsi" w:hAnsiTheme="majorHAnsi" w:cstheme="majorHAnsi"/>
          <w:sz w:val="22"/>
          <w:szCs w:val="22"/>
          <w:lang w:eastAsia="de-AT"/>
        </w:rPr>
        <w:t>jede</w:t>
      </w:r>
      <w:r w:rsidR="00BF60F9">
        <w:rPr>
          <w:rFonts w:asciiTheme="majorHAnsi" w:hAnsiTheme="majorHAnsi" w:cstheme="majorHAnsi"/>
          <w:sz w:val="22"/>
          <w:szCs w:val="22"/>
          <w:lang w:eastAsia="de-AT"/>
        </w:rPr>
        <w:t>: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n</w:t>
      </w:r>
      <w:proofErr w:type="spellEnd"/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 treffen – jederzeit und überall. In Österreich erleidet </w:t>
      </w: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alle 20 Minuten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 ein Mensch einen Schlaganfall – rund </w:t>
      </w: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20.000 Menschen pro Jahr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. Ab dem ersten Moment zählt jede Sekunde: Mit jeder Minute ohne Behandlung sterben </w:t>
      </w: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Millionen von Gehirnzellen unwiederbringlich ab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. Besonders die erste Stunde nach dem Ereignis – die sogenannte </w:t>
      </w: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goldene Stunde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 – ist entscheidend für Leben, Funktion und Zukunft der Betroffenen.</w:t>
      </w:r>
    </w:p>
    <w:p w14:paraId="0223E12D" w14:textId="77777777" w:rsidR="00B03DFD" w:rsidRDefault="00B03DFD" w:rsidP="00B03DFD">
      <w:p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color w:val="000000"/>
          <w:sz w:val="22"/>
          <w:szCs w:val="22"/>
        </w:rPr>
        <w:t>Ziel des Weltschlaganfalltages ist, die Bevölkerung für 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die ersten Warnsignale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 zu sensibilisieren: </w:t>
      </w:r>
    </w:p>
    <w:p w14:paraId="193336EA" w14:textId="2B7FB4A5" w:rsidR="00B03DFD" w:rsidRPr="00926CD2" w:rsidRDefault="00B03DFD" w:rsidP="00B03DFD">
      <w:p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>
        <w:rPr>
          <w:rFonts w:asciiTheme="majorHAnsi" w:hAnsiTheme="majorHAnsi" w:cstheme="majorHAnsi"/>
          <w:color w:val="000000"/>
          <w:sz w:val="22"/>
          <w:szCs w:val="22"/>
        </w:rPr>
        <w:t>„P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lötzlich einsetzende Lähmungen oder Taubheitsgefühle, Sprachstörungen, hängender Mundwinkel, </w:t>
      </w:r>
      <w:r w:rsidR="00B209EF">
        <w:rPr>
          <w:rFonts w:asciiTheme="majorHAnsi" w:hAnsiTheme="majorHAnsi" w:cstheme="majorHAnsi"/>
          <w:color w:val="000000"/>
          <w:sz w:val="22"/>
          <w:szCs w:val="22"/>
        </w:rPr>
        <w:t xml:space="preserve">heftige ungewöhnliche Kopfschmerzen, 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Schwindel oder Sehstörungen – bei diesen Symptomen </w:t>
      </w:r>
      <w:r w:rsidR="00A50D49" w:rsidRPr="00926CD2">
        <w:rPr>
          <w:rFonts w:asciiTheme="majorHAnsi" w:hAnsiTheme="majorHAnsi" w:cstheme="majorHAnsi"/>
          <w:color w:val="000000"/>
          <w:sz w:val="22"/>
          <w:szCs w:val="22"/>
        </w:rPr>
        <w:t>muss</w:t>
      </w:r>
      <w:r w:rsidR="00A50D49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sofort gehandelt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und Hilfe geholt werden.</w:t>
      </w:r>
      <w:r w:rsidR="00B209EF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Gleichzeitig geht es bei diesem </w:t>
      </w:r>
      <w:r w:rsidR="00F24905">
        <w:rPr>
          <w:rFonts w:asciiTheme="majorHAnsi" w:hAnsiTheme="majorHAnsi" w:cstheme="majorHAnsi"/>
          <w:color w:val="000000"/>
          <w:sz w:val="22"/>
          <w:szCs w:val="22"/>
        </w:rPr>
        <w:t>Awareness-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Tag auch darum, das Bewusstsein für Vorbeugung zu stärken“, 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erklärt 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Prim. Univ.-Prof. Dr. Jörg Weber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, Präsident der 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ÖGN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 und Vorstand der Neurologie am 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Klinikum Klagenfurt</w:t>
      </w:r>
      <w:r w:rsidR="007361D0">
        <w:rPr>
          <w:rFonts w:asciiTheme="majorHAnsi" w:hAnsiTheme="majorHAnsi" w:cstheme="majorHAnsi"/>
          <w:b/>
          <w:bCs/>
          <w:color w:val="000000"/>
          <w:sz w:val="22"/>
          <w:szCs w:val="22"/>
        </w:rPr>
        <w:t>.</w:t>
      </w:r>
    </w:p>
    <w:p w14:paraId="5CCE74EA" w14:textId="77777777" w:rsidR="00B03DFD" w:rsidRPr="00926CD2" w:rsidRDefault="00B03DFD" w:rsidP="00B03DFD">
      <w:pPr>
        <w:spacing w:before="100" w:beforeAutospacing="1" w:after="100" w:afterAutospacing="1"/>
        <w:outlineLvl w:val="2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Warnsignale erkennen – Leben retten</w:t>
      </w:r>
    </w:p>
    <w:p w14:paraId="73D9C10B" w14:textId="5D41DA68" w:rsidR="001B6672" w:rsidRPr="00156285" w:rsidRDefault="00B03DFD" w:rsidP="00E74798">
      <w:pPr>
        <w:spacing w:before="100" w:beforeAutospacing="1" w:after="100" w:afterAutospacing="1"/>
        <w:rPr>
          <w:lang w:eastAsia="de-AT"/>
        </w:rPr>
      </w:pPr>
      <w:r w:rsidRPr="00926CD2">
        <w:rPr>
          <w:rFonts w:asciiTheme="majorHAnsi" w:hAnsiTheme="majorHAnsi" w:cstheme="majorHAnsi"/>
          <w:color w:val="000000"/>
          <w:sz w:val="22"/>
          <w:szCs w:val="22"/>
        </w:rPr>
        <w:t>„</w:t>
      </w:r>
      <w:r w:rsidRPr="00F64433">
        <w:rPr>
          <w:rFonts w:asciiTheme="majorHAnsi" w:hAnsiTheme="majorHAnsi" w:cstheme="majorHAnsi"/>
          <w:b/>
          <w:bCs/>
          <w:color w:val="000000"/>
          <w:sz w:val="22"/>
          <w:szCs w:val="22"/>
        </w:rPr>
        <w:t>Schnell handeln und nicht zögern ist die wichtigste erste Maßnahme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“, </w:t>
      </w:r>
      <w:r w:rsidR="00DE6635" w:rsidRPr="00926CD2">
        <w:rPr>
          <w:rFonts w:asciiTheme="majorHAnsi" w:hAnsiTheme="majorHAnsi" w:cstheme="majorHAnsi"/>
          <w:color w:val="000000"/>
          <w:sz w:val="22"/>
          <w:szCs w:val="22"/>
        </w:rPr>
        <w:t>betont</w:t>
      </w:r>
      <w:r w:rsidR="00DE6635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proofErr w:type="spellStart"/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Prim.</w:t>
      </w:r>
      <w:r w:rsidRPr="00866516">
        <w:rPr>
          <w:rFonts w:asciiTheme="majorHAnsi" w:hAnsiTheme="majorHAnsi" w:cstheme="majorHAnsi"/>
          <w:b/>
          <w:bCs/>
          <w:color w:val="000000"/>
          <w:sz w:val="22"/>
          <w:szCs w:val="22"/>
          <w:vertAlign w:val="superscript"/>
        </w:rPr>
        <w:t>a</w:t>
      </w:r>
      <w:proofErr w:type="spellEnd"/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Priv.-Doz.</w:t>
      </w:r>
      <w:r w:rsidRPr="00866516">
        <w:rPr>
          <w:rFonts w:asciiTheme="majorHAnsi" w:hAnsiTheme="majorHAnsi" w:cstheme="majorHAnsi"/>
          <w:b/>
          <w:bCs/>
          <w:color w:val="000000"/>
          <w:sz w:val="22"/>
          <w:szCs w:val="22"/>
          <w:vertAlign w:val="superscript"/>
        </w:rPr>
        <w:t>in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Dr.</w:t>
      </w:r>
      <w:r w:rsidRPr="00866516">
        <w:rPr>
          <w:rFonts w:asciiTheme="majorHAnsi" w:hAnsiTheme="majorHAnsi" w:cstheme="majorHAnsi"/>
          <w:b/>
          <w:bCs/>
          <w:color w:val="000000"/>
          <w:sz w:val="22"/>
          <w:szCs w:val="22"/>
          <w:vertAlign w:val="superscript"/>
        </w:rPr>
        <w:t>in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Julia Ferrari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, Präsidentin der 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Österreichischen Schlaganfall-Gesellschaft (ÖGSF)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, Präsidentin </w:t>
      </w:r>
      <w:proofErr w:type="spellStart"/>
      <w:r w:rsidRPr="00926CD2">
        <w:rPr>
          <w:rFonts w:asciiTheme="majorHAnsi" w:hAnsiTheme="majorHAnsi" w:cstheme="majorHAnsi"/>
          <w:color w:val="000000"/>
          <w:sz w:val="22"/>
          <w:szCs w:val="22"/>
        </w:rPr>
        <w:t>elect</w:t>
      </w:r>
      <w:proofErr w:type="spellEnd"/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 der 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ÖGN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 und Leiterin der Abteilung für Neurologie im Krankenhaus der Barmherzigen Brüder Wien. „Nur we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nn 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die Symptome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richtig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>
        <w:rPr>
          <w:rFonts w:asciiTheme="majorHAnsi" w:hAnsiTheme="majorHAnsi" w:cstheme="majorHAnsi"/>
          <w:color w:val="000000"/>
          <w:sz w:val="22"/>
          <w:szCs w:val="22"/>
        </w:rPr>
        <w:t>er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k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annt werden 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und sofort 144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ge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wählt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wird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, </w:t>
      </w:r>
      <w:r>
        <w:rPr>
          <w:rFonts w:asciiTheme="majorHAnsi" w:hAnsiTheme="majorHAnsi" w:cstheme="majorHAnsi"/>
          <w:color w:val="000000"/>
          <w:sz w:val="22"/>
          <w:szCs w:val="22"/>
        </w:rPr>
        <w:t>besteht eine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 gute Chance auf Erholung.“</w:t>
      </w:r>
      <w:r w:rsidR="001B6672" w:rsidRPr="00156285">
        <w:rPr>
          <w:lang w:eastAsia="de-AT"/>
        </w:rPr>
        <w:br/>
      </w:r>
    </w:p>
    <w:p w14:paraId="5F99EA50" w14:textId="44974855" w:rsidR="008D6AF3" w:rsidRPr="00E74798" w:rsidRDefault="001B6672" w:rsidP="008D6AF3">
      <w:pPr>
        <w:rPr>
          <w:rFonts w:asciiTheme="majorHAnsi" w:hAnsiTheme="majorHAnsi" w:cstheme="majorHAnsi"/>
          <w:color w:val="000000"/>
          <w:sz w:val="22"/>
          <w:szCs w:val="22"/>
        </w:rPr>
      </w:pP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80 % aller Schlaganfälle wären vermeidbar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br/>
        <w:t xml:space="preserve">Neben rascher Akutversorgung ist Primärprävention die wirkungsvollste Schlaganfallstrategie. </w:t>
      </w:r>
      <w:r w:rsidR="00361EA8" w:rsidRPr="00156285">
        <w:rPr>
          <w:rFonts w:asciiTheme="majorHAnsi" w:hAnsiTheme="majorHAnsi" w:cstheme="majorHAnsi"/>
          <w:sz w:val="22"/>
          <w:szCs w:val="22"/>
          <w:lang w:val="de-DE"/>
        </w:rPr>
        <w:t xml:space="preserve">Bis zu 80 % aller Schlaganfälle wären durch fünf einfache Maßnahmen des Lebensstils verhinderbar: </w:t>
      </w:r>
      <w:r w:rsidR="008E4CE0">
        <w:rPr>
          <w:rFonts w:asciiTheme="majorHAnsi" w:hAnsiTheme="majorHAnsi" w:cstheme="majorHAnsi"/>
          <w:sz w:val="22"/>
          <w:szCs w:val="22"/>
          <w:lang w:val="de-DE"/>
        </w:rPr>
        <w:t>n</w:t>
      </w:r>
      <w:r w:rsidR="008E4CE0" w:rsidRPr="00156285">
        <w:rPr>
          <w:rFonts w:asciiTheme="majorHAnsi" w:hAnsiTheme="majorHAnsi" w:cstheme="majorHAnsi"/>
          <w:sz w:val="22"/>
          <w:szCs w:val="22"/>
          <w:lang w:val="de-DE"/>
        </w:rPr>
        <w:t xml:space="preserve">icht </w:t>
      </w:r>
      <w:r w:rsidR="00361EA8" w:rsidRPr="00156285">
        <w:rPr>
          <w:rFonts w:asciiTheme="majorHAnsi" w:hAnsiTheme="majorHAnsi" w:cstheme="majorHAnsi"/>
          <w:sz w:val="22"/>
          <w:szCs w:val="22"/>
          <w:lang w:val="de-DE"/>
        </w:rPr>
        <w:t>rauchen, auf das Gewicht achten (BMI unter 25 kg/m²), mediterrane Diät/Kost, geringer oder kein Alkoholkonsum (weniger als 100 g/Woche) und regelmäßige körperliche Aktivität (mindestens 150</w:t>
      </w:r>
      <w:r w:rsidR="00C710B1">
        <w:rPr>
          <w:rFonts w:asciiTheme="majorHAnsi" w:hAnsiTheme="majorHAnsi" w:cstheme="majorHAnsi"/>
          <w:sz w:val="22"/>
          <w:szCs w:val="22"/>
          <w:lang w:val="de-DE"/>
        </w:rPr>
        <w:t>–</w:t>
      </w:r>
      <w:r w:rsidR="00361EA8" w:rsidRPr="00156285">
        <w:rPr>
          <w:rFonts w:asciiTheme="majorHAnsi" w:hAnsiTheme="majorHAnsi" w:cstheme="majorHAnsi"/>
          <w:sz w:val="22"/>
          <w:szCs w:val="22"/>
          <w:lang w:val="de-DE"/>
        </w:rPr>
        <w:t xml:space="preserve">300 Minuten pro Woche moderate Aktivität). </w:t>
      </w:r>
      <w:r w:rsidR="00361EA8" w:rsidRPr="00156285">
        <w:rPr>
          <w:rFonts w:asciiTheme="majorHAnsi" w:hAnsiTheme="majorHAnsi" w:cstheme="majorHAnsi"/>
          <w:sz w:val="22"/>
          <w:szCs w:val="22"/>
        </w:rPr>
        <w:t>Eine ideale Prävention beinhaltet auch das Erkennen und die Kontrolle vaskulärer Risikofaktoren</w:t>
      </w:r>
      <w:r w:rsidR="008D6AF3">
        <w:rPr>
          <w:rFonts w:asciiTheme="majorHAnsi" w:hAnsiTheme="majorHAnsi" w:cstheme="majorHAnsi"/>
          <w:sz w:val="22"/>
          <w:szCs w:val="22"/>
        </w:rPr>
        <w:t xml:space="preserve">. </w:t>
      </w:r>
      <w:r w:rsidR="008D6AF3" w:rsidRPr="00E74798">
        <w:rPr>
          <w:rFonts w:asciiTheme="majorHAnsi" w:hAnsiTheme="majorHAnsi" w:cstheme="majorHAnsi"/>
          <w:color w:val="000000"/>
          <w:sz w:val="22"/>
          <w:szCs w:val="22"/>
        </w:rPr>
        <w:t xml:space="preserve">Die </w:t>
      </w:r>
      <w:r w:rsidR="00F06C71">
        <w:rPr>
          <w:rFonts w:asciiTheme="majorHAnsi" w:hAnsiTheme="majorHAnsi" w:cstheme="majorHAnsi"/>
          <w:color w:val="000000"/>
          <w:sz w:val="22"/>
          <w:szCs w:val="22"/>
        </w:rPr>
        <w:t>vier</w:t>
      </w:r>
      <w:r w:rsidR="00F06C71" w:rsidRPr="00E74798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="008D6AF3" w:rsidRPr="00E74798">
        <w:rPr>
          <w:rFonts w:asciiTheme="majorHAnsi" w:hAnsiTheme="majorHAnsi" w:cstheme="majorHAnsi"/>
          <w:color w:val="000000"/>
          <w:sz w:val="22"/>
          <w:szCs w:val="22"/>
        </w:rPr>
        <w:t xml:space="preserve">modifizierbaren Hauptrisikofaktoren sind Bluthochdruck, hohes Cholesterin, Diabetes mellitus (Zuckerkrankheit) und Rauchen, wie auch eine rezente Studie aus Korea und </w:t>
      </w:r>
      <w:r w:rsidR="00F06C71">
        <w:rPr>
          <w:rFonts w:asciiTheme="majorHAnsi" w:hAnsiTheme="majorHAnsi" w:cstheme="majorHAnsi"/>
          <w:color w:val="000000"/>
          <w:sz w:val="22"/>
          <w:szCs w:val="22"/>
        </w:rPr>
        <w:t xml:space="preserve">den </w:t>
      </w:r>
      <w:r w:rsidR="008D6AF3" w:rsidRPr="00E74798">
        <w:rPr>
          <w:rFonts w:asciiTheme="majorHAnsi" w:hAnsiTheme="majorHAnsi" w:cstheme="majorHAnsi"/>
          <w:color w:val="000000"/>
          <w:sz w:val="22"/>
          <w:szCs w:val="22"/>
        </w:rPr>
        <w:t>USA bestätigt (DOI: 10.1016/j.jacc.2025.07.014). Wichtig sind regelmäßige Vorsorgeuntersuchungen!</w:t>
      </w:r>
    </w:p>
    <w:p w14:paraId="4F44D094" w14:textId="14630CD4" w:rsidR="00361EA8" w:rsidRPr="00156285" w:rsidRDefault="00361EA8" w:rsidP="00361EA8">
      <w:pPr>
        <w:rPr>
          <w:rFonts w:asciiTheme="majorHAnsi" w:hAnsiTheme="majorHAnsi" w:cstheme="majorHAnsi"/>
          <w:sz w:val="22"/>
          <w:szCs w:val="22"/>
        </w:rPr>
      </w:pPr>
    </w:p>
    <w:p w14:paraId="5180CFBA" w14:textId="1E02925D" w:rsidR="001B6672" w:rsidRPr="00156285" w:rsidRDefault="001B6672" w:rsidP="001B6672">
      <w:pPr>
        <w:pStyle w:val="StandardWeb"/>
        <w:rPr>
          <w:rFonts w:asciiTheme="majorHAnsi" w:hAnsiTheme="majorHAnsi" w:cstheme="majorHAnsi"/>
          <w:sz w:val="22"/>
          <w:szCs w:val="22"/>
          <w:lang w:eastAsia="de-AT"/>
        </w:rPr>
      </w:pPr>
    </w:p>
    <w:p w14:paraId="55AE061C" w14:textId="7ABEC5D5" w:rsidR="001B6672" w:rsidRPr="00156285" w:rsidRDefault="001B6672" w:rsidP="001B6672">
      <w:pPr>
        <w:pStyle w:val="berschrift3"/>
        <w:rPr>
          <w:rFonts w:asciiTheme="majorHAnsi" w:eastAsia="Times New Roman" w:hAnsiTheme="majorHAnsi" w:cstheme="majorHAnsi"/>
          <w:color w:val="auto"/>
          <w:kern w:val="0"/>
          <w:sz w:val="22"/>
          <w:szCs w:val="22"/>
          <w:lang w:eastAsia="de-AT"/>
          <w14:ligatures w14:val="none"/>
        </w:rPr>
      </w:pPr>
      <w:r w:rsidRPr="00156285">
        <w:rPr>
          <w:rFonts w:asciiTheme="majorHAnsi" w:eastAsia="Times New Roman" w:hAnsiTheme="majorHAnsi" w:cstheme="majorHAnsi"/>
          <w:b/>
          <w:bCs/>
          <w:color w:val="auto"/>
          <w:kern w:val="0"/>
          <w:sz w:val="22"/>
          <w:szCs w:val="22"/>
          <w:lang w:eastAsia="de-AT"/>
          <w14:ligatures w14:val="none"/>
        </w:rPr>
        <w:lastRenderedPageBreak/>
        <w:t>Schlaganfall – Wettlauf gegen die Zeit</w:t>
      </w:r>
      <w:r w:rsidRPr="00156285">
        <w:rPr>
          <w:rFonts w:asciiTheme="majorHAnsi" w:eastAsia="Times New Roman" w:hAnsiTheme="majorHAnsi" w:cstheme="majorHAnsi"/>
          <w:color w:val="auto"/>
          <w:kern w:val="0"/>
          <w:sz w:val="22"/>
          <w:szCs w:val="22"/>
          <w:lang w:eastAsia="de-AT"/>
          <w14:ligatures w14:val="none"/>
        </w:rPr>
        <w:br/>
        <w:t xml:space="preserve">Zum Weltschlaganfalltag erinnert die Österreichische Schlaganfall-Gesellschaft (ÖGSF) daran, dass sich das </w:t>
      </w:r>
      <w:r w:rsidR="007D75E5" w:rsidRPr="00156285">
        <w:rPr>
          <w:rFonts w:asciiTheme="majorHAnsi" w:eastAsia="Times New Roman" w:hAnsiTheme="majorHAnsi" w:cstheme="majorHAnsi"/>
          <w:color w:val="auto"/>
          <w:kern w:val="0"/>
          <w:sz w:val="22"/>
          <w:szCs w:val="22"/>
          <w:lang w:eastAsia="de-AT"/>
          <w14:ligatures w14:val="none"/>
        </w:rPr>
        <w:t>Leben</w:t>
      </w:r>
      <w:r w:rsidR="007D75E5">
        <w:rPr>
          <w:rFonts w:asciiTheme="majorHAnsi" w:eastAsia="Times New Roman" w:hAnsiTheme="majorHAnsi" w:cstheme="majorHAnsi"/>
          <w:color w:val="auto"/>
          <w:kern w:val="0"/>
          <w:sz w:val="22"/>
          <w:szCs w:val="22"/>
          <w:lang w:eastAsia="de-AT"/>
          <w14:ligatures w14:val="none"/>
        </w:rPr>
        <w:t xml:space="preserve"> </w:t>
      </w:r>
      <w:r w:rsidRPr="00156285">
        <w:rPr>
          <w:rFonts w:asciiTheme="majorHAnsi" w:eastAsia="Times New Roman" w:hAnsiTheme="majorHAnsi" w:cstheme="majorHAnsi"/>
          <w:color w:val="auto"/>
          <w:kern w:val="0"/>
          <w:sz w:val="22"/>
          <w:szCs w:val="22"/>
          <w:lang w:eastAsia="de-AT"/>
          <w14:ligatures w14:val="none"/>
        </w:rPr>
        <w:t xml:space="preserve">innerhalb von Sekunden – im wahrsten Sinne des Wortes </w:t>
      </w:r>
      <w:r w:rsidR="004E4FFB">
        <w:rPr>
          <w:rFonts w:asciiTheme="majorHAnsi" w:eastAsia="Times New Roman" w:hAnsiTheme="majorHAnsi" w:cstheme="majorHAnsi"/>
          <w:color w:val="auto"/>
          <w:kern w:val="0"/>
          <w:sz w:val="22"/>
          <w:szCs w:val="22"/>
          <w:lang w:eastAsia="de-AT"/>
          <w14:ligatures w14:val="none"/>
        </w:rPr>
        <w:t>„</w:t>
      </w:r>
      <w:r w:rsidRPr="00156285">
        <w:rPr>
          <w:rFonts w:asciiTheme="majorHAnsi" w:eastAsia="Times New Roman" w:hAnsiTheme="majorHAnsi" w:cstheme="majorHAnsi"/>
          <w:color w:val="auto"/>
          <w:kern w:val="0"/>
          <w:sz w:val="22"/>
          <w:szCs w:val="22"/>
          <w:lang w:eastAsia="de-AT"/>
          <w14:ligatures w14:val="none"/>
        </w:rPr>
        <w:t>mit einem Schlag</w:t>
      </w:r>
      <w:r w:rsidR="004E4FFB">
        <w:rPr>
          <w:rFonts w:asciiTheme="majorHAnsi" w:eastAsia="Times New Roman" w:hAnsiTheme="majorHAnsi" w:cstheme="majorHAnsi"/>
          <w:color w:val="auto"/>
          <w:kern w:val="0"/>
          <w:sz w:val="22"/>
          <w:szCs w:val="22"/>
          <w:lang w:eastAsia="de-AT"/>
          <w14:ligatures w14:val="none"/>
        </w:rPr>
        <w:t>“</w:t>
      </w:r>
      <w:r w:rsidRPr="00156285">
        <w:rPr>
          <w:rFonts w:asciiTheme="majorHAnsi" w:eastAsia="Times New Roman" w:hAnsiTheme="majorHAnsi" w:cstheme="majorHAnsi"/>
          <w:color w:val="auto"/>
          <w:kern w:val="0"/>
          <w:sz w:val="22"/>
          <w:szCs w:val="22"/>
          <w:lang w:eastAsia="de-AT"/>
          <w14:ligatures w14:val="none"/>
        </w:rPr>
        <w:t xml:space="preserve"> – drastisch verändern kann.</w:t>
      </w:r>
      <w:r w:rsidRPr="00156285">
        <w:rPr>
          <w:rFonts w:asciiTheme="majorHAnsi" w:eastAsia="Times New Roman" w:hAnsiTheme="majorHAnsi" w:cstheme="majorHAnsi"/>
          <w:color w:val="auto"/>
          <w:kern w:val="0"/>
          <w:sz w:val="22"/>
          <w:szCs w:val="22"/>
          <w:lang w:eastAsia="de-AT"/>
          <w14:ligatures w14:val="none"/>
        </w:rPr>
        <w:br/>
        <w:t>„Es ist ein Wettlauf gegen die Zeit“, betont Dr. Ferrari. „Wissen um Symptome, Aufmerksamkeit für Warnsignale und rasches Handeln können den Unterschied bedeuten – zwischen bleibender Behinderung und einem zweiten Leben.“</w:t>
      </w:r>
    </w:p>
    <w:p w14:paraId="102D3D76" w14:textId="0C554E69" w:rsidR="001B6672" w:rsidRPr="00156285" w:rsidRDefault="001B6672" w:rsidP="001B6672">
      <w:pPr>
        <w:pStyle w:val="StandardWeb"/>
        <w:rPr>
          <w:rFonts w:asciiTheme="majorHAnsi" w:hAnsiTheme="majorHAnsi" w:cstheme="majorHAnsi"/>
          <w:sz w:val="22"/>
          <w:szCs w:val="22"/>
          <w:lang w:eastAsia="de-AT"/>
        </w:rPr>
      </w:pPr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Ein Schlaganfall entsteht durch </w:t>
      </w:r>
      <w:r w:rsidR="007D75E5" w:rsidRPr="00156285">
        <w:rPr>
          <w:rFonts w:asciiTheme="majorHAnsi" w:hAnsiTheme="majorHAnsi" w:cstheme="majorHAnsi"/>
          <w:sz w:val="22"/>
          <w:szCs w:val="22"/>
          <w:lang w:eastAsia="de-AT"/>
        </w:rPr>
        <w:t>eine</w:t>
      </w:r>
      <w:r w:rsidR="007D75E5">
        <w:rPr>
          <w:rFonts w:asciiTheme="majorHAnsi" w:hAnsiTheme="majorHAnsi" w:cstheme="majorHAnsi"/>
          <w:sz w:val="22"/>
          <w:szCs w:val="22"/>
          <w:lang w:eastAsia="de-AT"/>
        </w:rPr>
        <w:t xml:space="preserve"> 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verstopfte oder geplatzte Hirnarterie, wodurch bestimmte Gehirnareale plötzlich nicht mehr mit Sauerstoff versorgt werden. Die äußeren Anzeichen sind meist eindeutig</w:t>
      </w:r>
      <w:r w:rsidR="00355BC5" w:rsidRPr="00156285">
        <w:rPr>
          <w:rFonts w:asciiTheme="majorHAnsi" w:hAnsiTheme="majorHAnsi" w:cstheme="majorHAnsi"/>
          <w:sz w:val="22"/>
          <w:szCs w:val="22"/>
          <w:lang w:eastAsia="de-AT"/>
        </w:rPr>
        <w:t>:</w:t>
      </w:r>
      <w:r w:rsidR="00355BC5">
        <w:rPr>
          <w:rFonts w:asciiTheme="majorHAnsi" w:hAnsiTheme="majorHAnsi" w:cstheme="majorHAnsi"/>
          <w:sz w:val="22"/>
          <w:szCs w:val="22"/>
          <w:lang w:eastAsia="de-AT"/>
        </w:rPr>
        <w:t xml:space="preserve"> 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plötzliche Lähmungen oder Taubheitsgefühle</w:t>
      </w:r>
      <w:r w:rsidR="00355BC5" w:rsidRPr="00156285">
        <w:rPr>
          <w:rFonts w:asciiTheme="majorHAnsi" w:hAnsiTheme="majorHAnsi" w:cstheme="majorHAnsi"/>
          <w:sz w:val="22"/>
          <w:szCs w:val="22"/>
          <w:lang w:eastAsia="de-AT"/>
        </w:rPr>
        <w:t>,</w:t>
      </w:r>
      <w:r w:rsidR="00355BC5">
        <w:rPr>
          <w:rFonts w:asciiTheme="majorHAnsi" w:hAnsiTheme="majorHAnsi" w:cstheme="majorHAnsi"/>
          <w:sz w:val="22"/>
          <w:szCs w:val="22"/>
          <w:lang w:eastAsia="de-AT"/>
        </w:rPr>
        <w:t xml:space="preserve"> 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Sprach- oder Sehstörungen</w:t>
      </w:r>
      <w:r w:rsidR="00355BC5" w:rsidRPr="00156285">
        <w:rPr>
          <w:rFonts w:asciiTheme="majorHAnsi" w:hAnsiTheme="majorHAnsi" w:cstheme="majorHAnsi"/>
          <w:sz w:val="22"/>
          <w:szCs w:val="22"/>
          <w:lang w:eastAsia="de-AT"/>
        </w:rPr>
        <w:t>,</w:t>
      </w:r>
      <w:r w:rsidR="00355BC5">
        <w:rPr>
          <w:rFonts w:asciiTheme="majorHAnsi" w:hAnsiTheme="majorHAnsi" w:cstheme="majorHAnsi"/>
          <w:sz w:val="22"/>
          <w:szCs w:val="22"/>
          <w:lang w:eastAsia="de-AT"/>
        </w:rPr>
        <w:t xml:space="preserve"> 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heftige </w:t>
      </w:r>
      <w:r w:rsidR="00355BC5" w:rsidRPr="00156285">
        <w:rPr>
          <w:rFonts w:asciiTheme="majorHAnsi" w:hAnsiTheme="majorHAnsi" w:cstheme="majorHAnsi"/>
          <w:sz w:val="22"/>
          <w:szCs w:val="22"/>
          <w:lang w:eastAsia="de-AT"/>
        </w:rPr>
        <w:t>Kopfschmerzen</w:t>
      </w:r>
      <w:r w:rsidR="00355BC5">
        <w:rPr>
          <w:rFonts w:asciiTheme="majorHAnsi" w:hAnsiTheme="majorHAnsi" w:cstheme="majorHAnsi"/>
          <w:sz w:val="22"/>
          <w:szCs w:val="22"/>
          <w:lang w:eastAsia="de-AT"/>
        </w:rPr>
        <w:t xml:space="preserve"> </w:t>
      </w:r>
      <w:r w:rsidR="00355BC5" w:rsidRPr="00156285">
        <w:rPr>
          <w:rFonts w:asciiTheme="majorHAnsi" w:hAnsiTheme="majorHAnsi" w:cstheme="majorHAnsi"/>
          <w:sz w:val="22"/>
          <w:szCs w:val="22"/>
          <w:lang w:eastAsia="de-AT"/>
        </w:rPr>
        <w:t>oder</w:t>
      </w:r>
      <w:r w:rsidR="00355BC5">
        <w:rPr>
          <w:rFonts w:asciiTheme="majorHAnsi" w:hAnsiTheme="majorHAnsi" w:cstheme="majorHAnsi"/>
          <w:sz w:val="22"/>
          <w:szCs w:val="22"/>
          <w:lang w:eastAsia="de-AT"/>
        </w:rPr>
        <w:t xml:space="preserve"> 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Schwindel.</w:t>
      </w:r>
    </w:p>
    <w:p w14:paraId="329B90D0" w14:textId="6D325A77" w:rsidR="001B6672" w:rsidRPr="00156285" w:rsidRDefault="002F4A63" w:rsidP="001B6672">
      <w:pPr>
        <w:pStyle w:val="berschrift3"/>
        <w:rPr>
          <w:rFonts w:asciiTheme="majorHAnsi" w:eastAsia="Times New Roman" w:hAnsiTheme="majorHAnsi" w:cstheme="majorHAnsi"/>
          <w:b/>
          <w:bCs/>
          <w:color w:val="auto"/>
          <w:kern w:val="0"/>
          <w:sz w:val="22"/>
          <w:szCs w:val="22"/>
          <w:lang w:eastAsia="de-AT"/>
          <w14:ligatures w14:val="none"/>
        </w:rPr>
      </w:pPr>
      <w:r w:rsidRPr="00156285">
        <w:rPr>
          <w:rFonts w:asciiTheme="majorHAnsi" w:eastAsia="Times New Roman" w:hAnsiTheme="majorHAnsi" w:cstheme="majorHAnsi"/>
          <w:b/>
          <w:bCs/>
          <w:color w:val="auto"/>
          <w:kern w:val="0"/>
          <w:sz w:val="22"/>
          <w:szCs w:val="22"/>
          <w:lang w:eastAsia="de-AT"/>
          <w14:ligatures w14:val="none"/>
        </w:rPr>
        <w:t xml:space="preserve">Mit dem </w:t>
      </w:r>
      <w:r w:rsidR="001B6672" w:rsidRPr="00156285">
        <w:rPr>
          <w:rFonts w:asciiTheme="majorHAnsi" w:eastAsia="Times New Roman" w:hAnsiTheme="majorHAnsi" w:cstheme="majorHAnsi"/>
          <w:b/>
          <w:bCs/>
          <w:color w:val="auto"/>
          <w:kern w:val="0"/>
          <w:sz w:val="22"/>
          <w:szCs w:val="22"/>
          <w:lang w:eastAsia="de-AT"/>
          <w14:ligatures w14:val="none"/>
        </w:rPr>
        <w:t>FAST-Test</w:t>
      </w:r>
      <w:r w:rsidRPr="00156285">
        <w:rPr>
          <w:rFonts w:asciiTheme="majorHAnsi" w:eastAsia="Times New Roman" w:hAnsiTheme="majorHAnsi" w:cstheme="majorHAnsi"/>
          <w:b/>
          <w:bCs/>
          <w:color w:val="auto"/>
          <w:kern w:val="0"/>
          <w:sz w:val="22"/>
          <w:szCs w:val="22"/>
          <w:lang w:eastAsia="de-AT"/>
          <w14:ligatures w14:val="none"/>
        </w:rPr>
        <w:t xml:space="preserve"> den </w:t>
      </w:r>
      <w:r w:rsidR="001B6672" w:rsidRPr="00156285">
        <w:rPr>
          <w:rFonts w:asciiTheme="majorHAnsi" w:eastAsia="Times New Roman" w:hAnsiTheme="majorHAnsi" w:cstheme="majorHAnsi"/>
          <w:b/>
          <w:bCs/>
          <w:color w:val="auto"/>
          <w:kern w:val="0"/>
          <w:sz w:val="22"/>
          <w:szCs w:val="22"/>
          <w:lang w:eastAsia="de-AT"/>
          <w14:ligatures w14:val="none"/>
        </w:rPr>
        <w:t>Schlaganfall in Sekunden erkennen</w:t>
      </w:r>
    </w:p>
    <w:p w14:paraId="150F5734" w14:textId="77777777" w:rsidR="001B6672" w:rsidRPr="00156285" w:rsidRDefault="001B6672" w:rsidP="001B6672">
      <w:pPr>
        <w:pStyle w:val="StandardWeb"/>
        <w:rPr>
          <w:rFonts w:asciiTheme="majorHAnsi" w:hAnsiTheme="majorHAnsi" w:cstheme="majorHAnsi"/>
          <w:sz w:val="22"/>
          <w:szCs w:val="22"/>
          <w:lang w:eastAsia="de-AT"/>
        </w:rPr>
      </w:pPr>
      <w:r w:rsidRPr="00156285">
        <w:rPr>
          <w:rFonts w:asciiTheme="majorHAnsi" w:hAnsiTheme="majorHAnsi" w:cstheme="majorHAnsi"/>
          <w:sz w:val="22"/>
          <w:szCs w:val="22"/>
          <w:lang w:eastAsia="de-AT"/>
        </w:rPr>
        <w:t>Der sogenannte </w:t>
      </w: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FAST-Test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 hilft, einen Schlaganfall rasch zu erkennen und richtig zu reagieren:</w:t>
      </w:r>
    </w:p>
    <w:p w14:paraId="08911EFD" w14:textId="77777777" w:rsidR="001B6672" w:rsidRPr="00156285" w:rsidRDefault="001B6672" w:rsidP="001B6672">
      <w:pPr>
        <w:pStyle w:val="StandardWeb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  <w:lang w:eastAsia="de-AT"/>
        </w:rPr>
      </w:pP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F – Face (Gesicht):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 Eine Gesichtshälfte hängt herab, die Person kann nicht lächeln.</w:t>
      </w:r>
    </w:p>
    <w:p w14:paraId="425E931F" w14:textId="77777777" w:rsidR="001B6672" w:rsidRPr="00156285" w:rsidRDefault="001B6672" w:rsidP="001B6672">
      <w:pPr>
        <w:pStyle w:val="StandardWeb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  <w:lang w:eastAsia="de-AT"/>
        </w:rPr>
      </w:pP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A – Arm: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 Ein Arm kann nicht gehoben oder gehalten werden.</w:t>
      </w:r>
    </w:p>
    <w:p w14:paraId="413EE37A" w14:textId="77777777" w:rsidR="001B6672" w:rsidRPr="00156285" w:rsidRDefault="001B6672" w:rsidP="001B6672">
      <w:pPr>
        <w:pStyle w:val="StandardWeb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  <w:lang w:eastAsia="de-AT"/>
        </w:rPr>
      </w:pP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S – Speech (Sprache):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 Die Sprache ist verwaschen oder unverständlich, Wörter fehlen.</w:t>
      </w:r>
    </w:p>
    <w:p w14:paraId="24A9A9A5" w14:textId="77777777" w:rsidR="001B6672" w:rsidRPr="00156285" w:rsidRDefault="001B6672" w:rsidP="001B6672">
      <w:pPr>
        <w:pStyle w:val="StandardWeb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  <w:lang w:eastAsia="de-AT"/>
        </w:rPr>
      </w:pP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T – Time (Zeit):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 Sofort </w:t>
      </w: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Notruf 144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 wählen! Jede Minute zählt – je früher die Behandlung beginnt, desto größer sind die Chancen auf Erholung.</w:t>
      </w:r>
    </w:p>
    <w:p w14:paraId="1BDDEF1E" w14:textId="3FADC8D8" w:rsidR="001B6672" w:rsidRPr="00156285" w:rsidRDefault="001B6672" w:rsidP="001B6672">
      <w:pPr>
        <w:pStyle w:val="StandardWeb"/>
        <w:rPr>
          <w:rFonts w:asciiTheme="majorHAnsi" w:hAnsiTheme="majorHAnsi" w:cstheme="majorHAnsi"/>
          <w:sz w:val="22"/>
          <w:szCs w:val="22"/>
          <w:lang w:eastAsia="de-AT"/>
        </w:rPr>
      </w:pPr>
      <w:r w:rsidRPr="00156285">
        <w:rPr>
          <w:rFonts w:asciiTheme="majorHAnsi" w:hAnsiTheme="majorHAnsi" w:cstheme="majorHAnsi"/>
          <w:sz w:val="22"/>
          <w:szCs w:val="22"/>
          <w:lang w:eastAsia="de-AT"/>
        </w:rPr>
        <w:t>Bereits beim Notruf sollte darauf hingewiesen werden, dass </w:t>
      </w: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Verdacht auf Schlaganfall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 besteht und – wenn bekannt – welche Medikamente die betroffene Person einnimmt. Der/die </w:t>
      </w:r>
      <w:proofErr w:type="spellStart"/>
      <w:r w:rsidRPr="00156285">
        <w:rPr>
          <w:rFonts w:asciiTheme="majorHAnsi" w:hAnsiTheme="majorHAnsi" w:cstheme="majorHAnsi"/>
          <w:sz w:val="22"/>
          <w:szCs w:val="22"/>
          <w:lang w:eastAsia="de-AT"/>
        </w:rPr>
        <w:t>Patient:in</w:t>
      </w:r>
      <w:proofErr w:type="spellEnd"/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 </w:t>
      </w:r>
      <w:r w:rsidR="000333D3" w:rsidRPr="00156285">
        <w:rPr>
          <w:rFonts w:asciiTheme="majorHAnsi" w:hAnsiTheme="majorHAnsi" w:cstheme="majorHAnsi"/>
          <w:sz w:val="22"/>
          <w:szCs w:val="22"/>
          <w:lang w:eastAsia="de-AT"/>
        </w:rPr>
        <w:t>muss</w:t>
      </w:r>
      <w:r w:rsidR="000333D3">
        <w:rPr>
          <w:rFonts w:asciiTheme="majorHAnsi" w:hAnsiTheme="majorHAnsi" w:cstheme="majorHAnsi"/>
          <w:sz w:val="22"/>
          <w:szCs w:val="22"/>
          <w:lang w:eastAsia="de-AT"/>
        </w:rPr>
        <w:t xml:space="preserve"> </w:t>
      </w: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umgehend in eine spezialisierte neurologische Schlaganfall-Einheit (</w:t>
      </w:r>
      <w:proofErr w:type="spellStart"/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Stroke</w:t>
      </w:r>
      <w:proofErr w:type="spellEnd"/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 xml:space="preserve"> Unit)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 gebracht werden. Dort erfolgen gezielte Diagnostik, akute Behandlung und die Einleitung vorbeugender Maßnahmen, um Folgeschäden zu verhindern.</w:t>
      </w:r>
    </w:p>
    <w:p w14:paraId="4049DCCB" w14:textId="224A87CC" w:rsidR="00A6342E" w:rsidRPr="00A6342E" w:rsidRDefault="001B6672" w:rsidP="001B6672">
      <w:pPr>
        <w:pStyle w:val="StandardWeb"/>
        <w:rPr>
          <w:rFonts w:asciiTheme="majorHAnsi" w:hAnsiTheme="majorHAnsi" w:cstheme="majorHAnsi"/>
          <w:b/>
          <w:bCs/>
          <w:sz w:val="22"/>
          <w:szCs w:val="22"/>
          <w:lang w:eastAsia="de-AT"/>
        </w:rPr>
      </w:pP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Primärprävention: Was sind die Risikofaktoren, wer ist gefährdet, wie kann man vorbeugen?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br/>
      </w:r>
      <w:r w:rsidR="008D6AF3">
        <w:rPr>
          <w:rFonts w:asciiTheme="majorHAnsi" w:hAnsiTheme="majorHAnsi" w:cstheme="majorHAnsi"/>
          <w:sz w:val="22"/>
          <w:szCs w:val="22"/>
          <w:lang w:eastAsia="de-AT"/>
        </w:rPr>
        <w:t>Zusätzlich zu den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 vier modifizierbaren Hauptrisikofaktoren </w:t>
      </w:r>
      <w:r w:rsidR="008D6AF3">
        <w:rPr>
          <w:rFonts w:asciiTheme="majorHAnsi" w:hAnsiTheme="majorHAnsi" w:cstheme="majorHAnsi"/>
          <w:sz w:val="22"/>
          <w:szCs w:val="22"/>
          <w:lang w:eastAsia="de-AT"/>
        </w:rPr>
        <w:t xml:space="preserve">spielen 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Lebensstilmodifikationen im Sinne von viel Bewegung, gesunder, mediterraner Ernährung sowie Stressmanagement bei der Primärprävention bedeutende Rolle</w:t>
      </w:r>
      <w:r w:rsidR="00F03686">
        <w:rPr>
          <w:rFonts w:asciiTheme="majorHAnsi" w:hAnsiTheme="majorHAnsi" w:cstheme="majorHAnsi"/>
          <w:sz w:val="22"/>
          <w:szCs w:val="22"/>
          <w:lang w:eastAsia="de-AT"/>
        </w:rPr>
        <w:t>n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. </w:t>
      </w:r>
      <w:r w:rsidR="00A6342E">
        <w:rPr>
          <w:rFonts w:asciiTheme="majorHAnsi" w:hAnsiTheme="majorHAnsi" w:cstheme="majorHAnsi"/>
          <w:sz w:val="22"/>
          <w:szCs w:val="22"/>
          <w:lang w:eastAsia="de-AT"/>
        </w:rPr>
        <w:t>„</w:t>
      </w:r>
      <w:r w:rsidRPr="00A6342E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 xml:space="preserve">Nur 30 Minuten tägliche Bewegung an </w:t>
      </w:r>
      <w:r w:rsidR="00795F0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fünf</w:t>
      </w:r>
      <w:r w:rsidR="00795F05" w:rsidRPr="00A6342E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 xml:space="preserve"> </w:t>
      </w:r>
      <w:r w:rsidRPr="00A6342E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 xml:space="preserve">Tagen pro Woche können das Schlaganfallrisiko um </w:t>
      </w:r>
      <w:r w:rsidR="00795F05" w:rsidRPr="00A6342E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25</w:t>
      </w:r>
      <w:r w:rsidR="00795F0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 </w:t>
      </w:r>
      <w:r w:rsidRPr="00A6342E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% senken</w:t>
      </w:r>
      <w:r w:rsidR="00A6342E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“</w:t>
      </w:r>
      <w:r w:rsidR="00795F0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,</w:t>
      </w:r>
      <w:r w:rsidR="00A6342E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 xml:space="preserve"> </w:t>
      </w:r>
      <w:r w:rsidR="00A6342E" w:rsidRPr="00A6342E">
        <w:rPr>
          <w:rFonts w:asciiTheme="majorHAnsi" w:hAnsiTheme="majorHAnsi" w:cstheme="majorHAnsi"/>
          <w:sz w:val="22"/>
          <w:szCs w:val="22"/>
          <w:lang w:eastAsia="de-AT"/>
        </w:rPr>
        <w:t xml:space="preserve">erklärt </w:t>
      </w:r>
      <w:proofErr w:type="spellStart"/>
      <w:r w:rsidR="00A6342E" w:rsidRPr="00C06B3C">
        <w:rPr>
          <w:rFonts w:asciiTheme="majorHAnsi" w:hAnsiTheme="majorHAnsi" w:cstheme="majorHAnsi"/>
          <w:sz w:val="22"/>
          <w:szCs w:val="22"/>
          <w:lang w:eastAsia="de-AT"/>
        </w:rPr>
        <w:t>Assoz</w:t>
      </w:r>
      <w:proofErr w:type="spellEnd"/>
      <w:r w:rsidR="00A6342E" w:rsidRPr="00C06B3C">
        <w:rPr>
          <w:rFonts w:asciiTheme="majorHAnsi" w:hAnsiTheme="majorHAnsi" w:cstheme="majorHAnsi"/>
          <w:sz w:val="22"/>
          <w:szCs w:val="22"/>
          <w:lang w:eastAsia="de-AT"/>
        </w:rPr>
        <w:t xml:space="preserve">. Prof. Priv.-Doz. Dr. Thomas Gattringer, </w:t>
      </w:r>
      <w:r w:rsidR="00407A81" w:rsidRPr="00C06B3C">
        <w:rPr>
          <w:rFonts w:asciiTheme="majorHAnsi" w:hAnsiTheme="majorHAnsi" w:cstheme="majorHAnsi"/>
          <w:sz w:val="22"/>
          <w:szCs w:val="22"/>
          <w:lang w:eastAsia="de-AT"/>
        </w:rPr>
        <w:t xml:space="preserve">Leiter der </w:t>
      </w:r>
      <w:proofErr w:type="spellStart"/>
      <w:r w:rsidR="00407A81" w:rsidRPr="00C06B3C">
        <w:rPr>
          <w:rFonts w:asciiTheme="majorHAnsi" w:hAnsiTheme="majorHAnsi" w:cstheme="majorHAnsi"/>
          <w:sz w:val="22"/>
          <w:szCs w:val="22"/>
          <w:lang w:eastAsia="de-AT"/>
        </w:rPr>
        <w:t>Stroke</w:t>
      </w:r>
      <w:proofErr w:type="spellEnd"/>
      <w:r w:rsidR="00407A81" w:rsidRPr="00C06B3C">
        <w:rPr>
          <w:rFonts w:asciiTheme="majorHAnsi" w:hAnsiTheme="majorHAnsi" w:cstheme="majorHAnsi"/>
          <w:sz w:val="22"/>
          <w:szCs w:val="22"/>
          <w:lang w:eastAsia="de-AT"/>
        </w:rPr>
        <w:t xml:space="preserve"> Unit und stellvertretender Klinikvorstand der </w:t>
      </w:r>
      <w:r w:rsidR="00A6342E" w:rsidRPr="00C06B3C">
        <w:rPr>
          <w:rFonts w:asciiTheme="majorHAnsi" w:hAnsiTheme="majorHAnsi" w:cstheme="majorHAnsi"/>
          <w:sz w:val="22"/>
          <w:szCs w:val="22"/>
          <w:lang w:eastAsia="de-AT"/>
        </w:rPr>
        <w:t xml:space="preserve">Universitätsklinik </w:t>
      </w:r>
      <w:r w:rsidR="00407A81" w:rsidRPr="00C06B3C">
        <w:rPr>
          <w:rFonts w:asciiTheme="majorHAnsi" w:hAnsiTheme="majorHAnsi" w:cstheme="majorHAnsi"/>
          <w:sz w:val="22"/>
          <w:szCs w:val="22"/>
          <w:lang w:eastAsia="de-AT"/>
        </w:rPr>
        <w:t xml:space="preserve">für Neurologie </w:t>
      </w:r>
      <w:r w:rsidR="00A6342E" w:rsidRPr="00C06B3C">
        <w:rPr>
          <w:rFonts w:asciiTheme="majorHAnsi" w:hAnsiTheme="majorHAnsi" w:cstheme="majorHAnsi"/>
          <w:sz w:val="22"/>
          <w:szCs w:val="22"/>
          <w:lang w:eastAsia="de-AT"/>
        </w:rPr>
        <w:t>Graz</w:t>
      </w:r>
      <w:r w:rsidR="00407A81" w:rsidRPr="00C06B3C">
        <w:rPr>
          <w:rFonts w:asciiTheme="majorHAnsi" w:hAnsiTheme="majorHAnsi" w:cstheme="majorHAnsi"/>
          <w:sz w:val="22"/>
          <w:szCs w:val="22"/>
          <w:lang w:eastAsia="de-AT"/>
        </w:rPr>
        <w:t xml:space="preserve"> </w:t>
      </w:r>
      <w:r w:rsidR="00A6342E" w:rsidRPr="00C06B3C">
        <w:rPr>
          <w:rFonts w:asciiTheme="majorHAnsi" w:hAnsiTheme="majorHAnsi" w:cstheme="majorHAnsi"/>
          <w:sz w:val="22"/>
          <w:szCs w:val="22"/>
          <w:lang w:eastAsia="de-AT"/>
        </w:rPr>
        <w:t>und Vorstand</w:t>
      </w:r>
      <w:r w:rsidR="00407A81" w:rsidRPr="00C06B3C">
        <w:rPr>
          <w:rFonts w:asciiTheme="majorHAnsi" w:hAnsiTheme="majorHAnsi" w:cstheme="majorHAnsi"/>
          <w:sz w:val="22"/>
          <w:szCs w:val="22"/>
          <w:lang w:eastAsia="de-AT"/>
        </w:rPr>
        <w:t>smitglied der</w:t>
      </w:r>
      <w:r w:rsidR="00A6342E" w:rsidRPr="00C06B3C">
        <w:rPr>
          <w:rFonts w:asciiTheme="majorHAnsi" w:hAnsiTheme="majorHAnsi" w:cstheme="majorHAnsi"/>
          <w:sz w:val="22"/>
          <w:szCs w:val="22"/>
          <w:lang w:eastAsia="de-AT"/>
        </w:rPr>
        <w:t xml:space="preserve"> ÖGSF.</w:t>
      </w:r>
    </w:p>
    <w:p w14:paraId="0B852E03" w14:textId="18AEA8FA" w:rsidR="001B6672" w:rsidRPr="00156285" w:rsidRDefault="001B6672" w:rsidP="001B6672">
      <w:pPr>
        <w:pStyle w:val="StandardWeb"/>
        <w:rPr>
          <w:rFonts w:asciiTheme="majorHAnsi" w:hAnsiTheme="majorHAnsi" w:cstheme="majorHAnsi"/>
          <w:sz w:val="22"/>
          <w:szCs w:val="22"/>
          <w:lang w:eastAsia="de-AT"/>
        </w:rPr>
      </w:pP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Bluthochdruck (Hypertonie)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br/>
        <w:t>Er ist der wichtigste Risikofaktor für Schlaganfälle, den man aber sehr gut in den Griff bekommen kann. „Er sollte im Regelfall nicht höher als 130 zu 80 sein“</w:t>
      </w:r>
      <w:r w:rsidR="00795F05">
        <w:rPr>
          <w:rFonts w:asciiTheme="majorHAnsi" w:hAnsiTheme="majorHAnsi" w:cstheme="majorHAnsi"/>
          <w:sz w:val="22"/>
          <w:szCs w:val="22"/>
          <w:lang w:eastAsia="de-AT"/>
        </w:rPr>
        <w:t>,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 so Dr. Ferrari. Bluthochdruck verursacht lange Zeit keine Beschwerden, schädigt aber dauerhaft die Gefäßwände. Man nennt ihn auch die „stille Gefahr“, </w:t>
      </w:r>
      <w:r w:rsidR="000628DB">
        <w:rPr>
          <w:rFonts w:asciiTheme="majorHAnsi" w:hAnsiTheme="majorHAnsi" w:cstheme="majorHAnsi"/>
          <w:sz w:val="22"/>
          <w:szCs w:val="22"/>
          <w:lang w:eastAsia="de-AT"/>
        </w:rPr>
        <w:t>ergänzt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 Dr. </w:t>
      </w:r>
      <w:r w:rsidR="000628DB">
        <w:rPr>
          <w:rFonts w:asciiTheme="majorHAnsi" w:hAnsiTheme="majorHAnsi" w:cstheme="majorHAnsi"/>
          <w:sz w:val="22"/>
          <w:szCs w:val="22"/>
          <w:lang w:eastAsia="de-AT"/>
        </w:rPr>
        <w:t>Gattringer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. Er fördert Arterienverkalkung und begünstigt </w:t>
      </w:r>
      <w:r w:rsidR="0046163D">
        <w:rPr>
          <w:rFonts w:asciiTheme="majorHAnsi" w:hAnsiTheme="majorHAnsi" w:cstheme="majorHAnsi"/>
          <w:sz w:val="22"/>
          <w:szCs w:val="22"/>
          <w:lang w:eastAsia="de-AT"/>
        </w:rPr>
        <w:t>Risse</w:t>
      </w:r>
      <w:r w:rsidR="00F37BE3">
        <w:rPr>
          <w:rFonts w:asciiTheme="majorHAnsi" w:hAnsiTheme="majorHAnsi" w:cstheme="majorHAnsi"/>
          <w:sz w:val="22"/>
          <w:szCs w:val="22"/>
          <w:lang w:eastAsia="de-AT"/>
        </w:rPr>
        <w:t xml:space="preserve"> in oder das </w:t>
      </w:r>
      <w:r w:rsidR="0046163D">
        <w:rPr>
          <w:rFonts w:asciiTheme="majorHAnsi" w:hAnsiTheme="majorHAnsi" w:cstheme="majorHAnsi"/>
          <w:sz w:val="22"/>
          <w:szCs w:val="22"/>
          <w:lang w:eastAsia="de-AT"/>
        </w:rPr>
        <w:t>Platzen von Hirngefäßen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. Eine konsequente Blutdruckkontrolle kann das Schlaganfallrisiko um bis zu </w:t>
      </w:r>
      <w:r w:rsidR="00F37BE3" w:rsidRPr="00156285">
        <w:rPr>
          <w:rFonts w:asciiTheme="majorHAnsi" w:hAnsiTheme="majorHAnsi" w:cstheme="majorHAnsi"/>
          <w:sz w:val="22"/>
          <w:szCs w:val="22"/>
          <w:lang w:eastAsia="de-AT"/>
        </w:rPr>
        <w:t>40</w:t>
      </w:r>
      <w:r w:rsidR="00F37BE3">
        <w:rPr>
          <w:rFonts w:asciiTheme="majorHAnsi" w:hAnsiTheme="majorHAnsi" w:cstheme="majorHAnsi"/>
          <w:sz w:val="22"/>
          <w:szCs w:val="22"/>
          <w:lang w:eastAsia="de-AT"/>
        </w:rPr>
        <w:t> 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% senken. Regelmäßige Messungen, salzarme Ernährung, Bewegung und gegebenenfalls Medikamente sind entscheidend.</w:t>
      </w:r>
    </w:p>
    <w:p w14:paraId="0F42ED5A" w14:textId="77777777" w:rsidR="001B6672" w:rsidRPr="00156285" w:rsidRDefault="001B6672" w:rsidP="001B6672">
      <w:pPr>
        <w:pStyle w:val="StandardWeb"/>
        <w:rPr>
          <w:rFonts w:asciiTheme="majorHAnsi" w:hAnsiTheme="majorHAnsi" w:cstheme="majorHAnsi"/>
          <w:sz w:val="22"/>
          <w:szCs w:val="22"/>
          <w:lang w:eastAsia="de-AT"/>
        </w:rPr>
      </w:pP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Hohes Cholesterin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br/>
        <w:t>Erhöhte LDL-Cholesterinwerte („schlechtes Cholesterin“) führen zu Ablagerungen (Plaques) in den Arterien, was die Durchblutung des Gehirns beeinträchtigt und Gefäßverschlüsse auslösen kann. Eine cholesterinbewusste Ernährung, regelmäßige Bewegung und – falls nötig – lipidsenkende Medikamente wie Statine verringern das Risiko.</w:t>
      </w:r>
    </w:p>
    <w:p w14:paraId="07E7841B" w14:textId="5029AE99" w:rsidR="00A6342E" w:rsidRDefault="001B6672" w:rsidP="001B6672">
      <w:pPr>
        <w:pStyle w:val="StandardWeb"/>
        <w:rPr>
          <w:rFonts w:asciiTheme="majorHAnsi" w:hAnsiTheme="majorHAnsi" w:cstheme="majorHAnsi"/>
          <w:sz w:val="22"/>
          <w:szCs w:val="22"/>
          <w:lang w:eastAsia="de-AT"/>
        </w:rPr>
      </w:pPr>
      <w:r w:rsidRPr="00156285">
        <w:rPr>
          <w:rFonts w:asciiTheme="majorHAnsi" w:hAnsiTheme="majorHAnsi" w:cstheme="majorHAnsi"/>
          <w:sz w:val="22"/>
          <w:szCs w:val="22"/>
          <w:lang w:eastAsia="de-AT"/>
        </w:rPr>
        <w:lastRenderedPageBreak/>
        <w:t>Bei Hyperlipidämie gelten folgende Richtwerte laut aktuellen Leitlinien der </w:t>
      </w:r>
      <w:r w:rsidRPr="00156285">
        <w:rPr>
          <w:rFonts w:asciiTheme="majorHAnsi" w:hAnsiTheme="majorHAnsi" w:cstheme="majorHAnsi"/>
          <w:i/>
          <w:iCs/>
          <w:sz w:val="22"/>
          <w:szCs w:val="22"/>
          <w:lang w:eastAsia="de-AT"/>
        </w:rPr>
        <w:t xml:space="preserve">European Society </w:t>
      </w:r>
      <w:proofErr w:type="spellStart"/>
      <w:r w:rsidRPr="00156285">
        <w:rPr>
          <w:rFonts w:asciiTheme="majorHAnsi" w:hAnsiTheme="majorHAnsi" w:cstheme="majorHAnsi"/>
          <w:i/>
          <w:iCs/>
          <w:sz w:val="22"/>
          <w:szCs w:val="22"/>
          <w:lang w:eastAsia="de-AT"/>
        </w:rPr>
        <w:t>of</w:t>
      </w:r>
      <w:proofErr w:type="spellEnd"/>
      <w:r w:rsidRPr="00156285">
        <w:rPr>
          <w:rFonts w:asciiTheme="majorHAnsi" w:hAnsiTheme="majorHAnsi" w:cstheme="majorHAnsi"/>
          <w:i/>
          <w:iCs/>
          <w:sz w:val="22"/>
          <w:szCs w:val="22"/>
          <w:lang w:eastAsia="de-AT"/>
        </w:rPr>
        <w:t xml:space="preserve"> </w:t>
      </w:r>
      <w:proofErr w:type="spellStart"/>
      <w:r w:rsidRPr="00156285">
        <w:rPr>
          <w:rFonts w:asciiTheme="majorHAnsi" w:hAnsiTheme="majorHAnsi" w:cstheme="majorHAnsi"/>
          <w:i/>
          <w:iCs/>
          <w:sz w:val="22"/>
          <w:szCs w:val="22"/>
          <w:lang w:eastAsia="de-AT"/>
        </w:rPr>
        <w:t>Cardiology</w:t>
      </w:r>
      <w:proofErr w:type="spellEnd"/>
      <w:r w:rsidRPr="00156285">
        <w:rPr>
          <w:rFonts w:asciiTheme="majorHAnsi" w:hAnsiTheme="majorHAnsi" w:cstheme="majorHAnsi"/>
          <w:i/>
          <w:iCs/>
          <w:sz w:val="22"/>
          <w:szCs w:val="22"/>
          <w:lang w:eastAsia="de-AT"/>
        </w:rPr>
        <w:t xml:space="preserve"> (ESC)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 und</w:t>
      </w:r>
      <w:r w:rsidR="004C4F1E">
        <w:rPr>
          <w:rFonts w:asciiTheme="majorHAnsi" w:hAnsiTheme="majorHAnsi" w:cstheme="majorHAnsi"/>
          <w:sz w:val="22"/>
          <w:szCs w:val="22"/>
          <w:lang w:eastAsia="de-AT"/>
        </w:rPr>
        <w:t xml:space="preserve"> der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 </w:t>
      </w:r>
      <w:r w:rsidRPr="00156285">
        <w:rPr>
          <w:rFonts w:asciiTheme="majorHAnsi" w:hAnsiTheme="majorHAnsi" w:cstheme="majorHAnsi"/>
          <w:i/>
          <w:iCs/>
          <w:sz w:val="22"/>
          <w:szCs w:val="22"/>
          <w:lang w:eastAsia="de-AT"/>
        </w:rPr>
        <w:t xml:space="preserve">European </w:t>
      </w:r>
      <w:proofErr w:type="spellStart"/>
      <w:r w:rsidRPr="00156285">
        <w:rPr>
          <w:rFonts w:asciiTheme="majorHAnsi" w:hAnsiTheme="majorHAnsi" w:cstheme="majorHAnsi"/>
          <w:i/>
          <w:iCs/>
          <w:sz w:val="22"/>
          <w:szCs w:val="22"/>
          <w:lang w:eastAsia="de-AT"/>
        </w:rPr>
        <w:t>Atherosclerosis</w:t>
      </w:r>
      <w:proofErr w:type="spellEnd"/>
      <w:r w:rsidRPr="00156285">
        <w:rPr>
          <w:rFonts w:asciiTheme="majorHAnsi" w:hAnsiTheme="majorHAnsi" w:cstheme="majorHAnsi"/>
          <w:i/>
          <w:iCs/>
          <w:sz w:val="22"/>
          <w:szCs w:val="22"/>
          <w:lang w:eastAsia="de-AT"/>
        </w:rPr>
        <w:t xml:space="preserve"> Society (EAS, 202</w:t>
      </w:r>
      <w:r w:rsidR="008D6AF3">
        <w:rPr>
          <w:rFonts w:asciiTheme="majorHAnsi" w:hAnsiTheme="majorHAnsi" w:cstheme="majorHAnsi"/>
          <w:i/>
          <w:iCs/>
          <w:sz w:val="22"/>
          <w:szCs w:val="22"/>
          <w:lang w:eastAsia="de-AT"/>
        </w:rPr>
        <w:t>5</w:t>
      </w:r>
      <w:r w:rsidRPr="00156285">
        <w:rPr>
          <w:rFonts w:asciiTheme="majorHAnsi" w:hAnsiTheme="majorHAnsi" w:cstheme="majorHAnsi"/>
          <w:i/>
          <w:iCs/>
          <w:sz w:val="22"/>
          <w:szCs w:val="22"/>
          <w:lang w:eastAsia="de-AT"/>
        </w:rPr>
        <w:t>)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: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br/>
        <w:t>• </w:t>
      </w: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LDL-Cholesterin (Low-Density Lipoprotein):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br/>
        <w:t xml:space="preserve">– Für Personen mit niedrigem Risiko: </w:t>
      </w:r>
      <w:r w:rsidR="00D907B2">
        <w:rPr>
          <w:rFonts w:asciiTheme="majorHAnsi" w:hAnsiTheme="majorHAnsi" w:cstheme="majorHAnsi"/>
          <w:sz w:val="22"/>
          <w:szCs w:val="22"/>
          <w:lang w:eastAsia="de-AT"/>
        </w:rPr>
        <w:t>&lt;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 115 mg/dl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br/>
        <w:t xml:space="preserve">– Für moderates Risiko: </w:t>
      </w:r>
      <w:r w:rsidR="00D907B2">
        <w:rPr>
          <w:rFonts w:asciiTheme="majorHAnsi" w:hAnsiTheme="majorHAnsi" w:cstheme="majorHAnsi"/>
          <w:sz w:val="22"/>
          <w:szCs w:val="22"/>
          <w:lang w:eastAsia="de-AT"/>
        </w:rPr>
        <w:t>&lt;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100 mg/d</w:t>
      </w:r>
      <w:r w:rsidR="008D6AF3">
        <w:rPr>
          <w:rFonts w:asciiTheme="majorHAnsi" w:hAnsiTheme="majorHAnsi" w:cstheme="majorHAnsi"/>
          <w:sz w:val="22"/>
          <w:szCs w:val="22"/>
          <w:lang w:eastAsia="de-AT"/>
        </w:rPr>
        <w:t>l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br/>
        <w:t xml:space="preserve">– Für hohes Risiko (z. B. Bluthochdruck, Diabetes, </w:t>
      </w:r>
      <w:proofErr w:type="spellStart"/>
      <w:r w:rsidRPr="00156285">
        <w:rPr>
          <w:rFonts w:asciiTheme="majorHAnsi" w:hAnsiTheme="majorHAnsi" w:cstheme="majorHAnsi"/>
          <w:sz w:val="22"/>
          <w:szCs w:val="22"/>
          <w:lang w:eastAsia="de-AT"/>
        </w:rPr>
        <w:t>Raucher:innen</w:t>
      </w:r>
      <w:proofErr w:type="spellEnd"/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): </w:t>
      </w:r>
      <w:r w:rsidR="00D907B2">
        <w:rPr>
          <w:rFonts w:asciiTheme="majorHAnsi" w:hAnsiTheme="majorHAnsi" w:cstheme="majorHAnsi"/>
          <w:sz w:val="22"/>
          <w:szCs w:val="22"/>
          <w:lang w:eastAsia="de-AT"/>
        </w:rPr>
        <w:t>&lt;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 70 mg/dl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br/>
        <w:t xml:space="preserve">– Für sehr hohes Risiko (z. B. bereits erlittener Schlaganfall, Herzinfarkt, Gefäßerkrankung): </w:t>
      </w:r>
      <w:r w:rsidR="00D907B2">
        <w:rPr>
          <w:rFonts w:asciiTheme="majorHAnsi" w:hAnsiTheme="majorHAnsi" w:cstheme="majorHAnsi"/>
          <w:sz w:val="22"/>
          <w:szCs w:val="22"/>
          <w:lang w:eastAsia="de-AT"/>
        </w:rPr>
        <w:t>&lt;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 55 mg/dl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br/>
      </w:r>
    </w:p>
    <w:p w14:paraId="15985B62" w14:textId="351E1E9C" w:rsidR="001B6672" w:rsidRPr="00156285" w:rsidRDefault="001B6672" w:rsidP="001B6672">
      <w:pPr>
        <w:pStyle w:val="StandardWeb"/>
        <w:rPr>
          <w:rFonts w:asciiTheme="majorHAnsi" w:hAnsiTheme="majorHAnsi" w:cstheme="majorHAnsi"/>
          <w:sz w:val="22"/>
          <w:szCs w:val="22"/>
          <w:lang w:eastAsia="de-AT"/>
        </w:rPr>
      </w:pPr>
      <w:r w:rsidRPr="00156285">
        <w:rPr>
          <w:rFonts w:asciiTheme="majorHAnsi" w:hAnsiTheme="majorHAnsi" w:cstheme="majorHAnsi"/>
          <w:sz w:val="22"/>
          <w:szCs w:val="22"/>
          <w:lang w:eastAsia="de-AT"/>
        </w:rPr>
        <w:t>Je niedriger der LDL-Wert, desto geringer ist das Risiko für Gefäßverkalkung und Schlaganfall.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br/>
      </w:r>
      <w:r w:rsidR="0050525D">
        <w:rPr>
          <w:rFonts w:asciiTheme="majorHAnsi" w:hAnsiTheme="majorHAnsi" w:cstheme="majorHAnsi"/>
          <w:sz w:val="22"/>
          <w:szCs w:val="22"/>
          <w:lang w:eastAsia="de-AT"/>
        </w:rPr>
        <w:t xml:space="preserve">Das 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Gesamtcholesterin sollte idealerweise unter 190 mg/dl liegen.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br/>
      </w:r>
      <w:r w:rsidR="0050525D">
        <w:rPr>
          <w:rFonts w:asciiTheme="majorHAnsi" w:hAnsiTheme="majorHAnsi" w:cstheme="majorHAnsi"/>
          <w:sz w:val="22"/>
          <w:szCs w:val="22"/>
          <w:lang w:eastAsia="de-AT"/>
        </w:rPr>
        <w:t xml:space="preserve">Das 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HDL-Cholesterin (das „gute“ Cholesterin) sollte über ≈ 40 mg/dl bei Männern und über≈ 45 mg/dl bei Frauen liegen.</w:t>
      </w:r>
    </w:p>
    <w:p w14:paraId="0B76B58A" w14:textId="77777777" w:rsidR="00A6342E" w:rsidRDefault="001B6672" w:rsidP="001B6672">
      <w:pPr>
        <w:pStyle w:val="StandardWeb"/>
        <w:rPr>
          <w:rFonts w:asciiTheme="majorHAnsi" w:hAnsiTheme="majorHAnsi" w:cstheme="majorHAnsi"/>
          <w:sz w:val="22"/>
          <w:szCs w:val="22"/>
          <w:lang w:eastAsia="de-AT"/>
        </w:rPr>
      </w:pP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Lipoprotein(a) als Schlaganfall-Indikator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br/>
        <w:t>Neben LDL und HDL spielt auch das </w:t>
      </w: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Lipoprotein(a)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 [</w:t>
      </w:r>
      <w:proofErr w:type="spellStart"/>
      <w:r w:rsidRPr="00156285">
        <w:rPr>
          <w:rFonts w:asciiTheme="majorHAnsi" w:hAnsiTheme="majorHAnsi" w:cstheme="majorHAnsi"/>
          <w:sz w:val="22"/>
          <w:szCs w:val="22"/>
          <w:lang w:eastAsia="de-AT"/>
        </w:rPr>
        <w:t>Lp</w:t>
      </w:r>
      <w:proofErr w:type="spellEnd"/>
      <w:r w:rsidRPr="00156285">
        <w:rPr>
          <w:rFonts w:asciiTheme="majorHAnsi" w:hAnsiTheme="majorHAnsi" w:cstheme="majorHAnsi"/>
          <w:sz w:val="22"/>
          <w:szCs w:val="22"/>
          <w:lang w:eastAsia="de-AT"/>
        </w:rPr>
        <w:t>(a)] eine zunehmend beachtete Rolle. Es handelt sich um einen </w:t>
      </w: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erblich bedingten Blutfettwert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, der als </w:t>
      </w: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unabhängiger Risikofaktor für Gefäßerkrankungen und Schlaganfall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 gilt. </w:t>
      </w:r>
      <w:proofErr w:type="spellStart"/>
      <w:r w:rsidRPr="00156285">
        <w:rPr>
          <w:rFonts w:asciiTheme="majorHAnsi" w:hAnsiTheme="majorHAnsi" w:cstheme="majorHAnsi"/>
          <w:sz w:val="22"/>
          <w:szCs w:val="22"/>
          <w:lang w:eastAsia="de-AT"/>
        </w:rPr>
        <w:t>Lp</w:t>
      </w:r>
      <w:proofErr w:type="spellEnd"/>
      <w:r w:rsidRPr="00156285">
        <w:rPr>
          <w:rFonts w:asciiTheme="majorHAnsi" w:hAnsiTheme="majorHAnsi" w:cstheme="majorHAnsi"/>
          <w:sz w:val="22"/>
          <w:szCs w:val="22"/>
          <w:lang w:eastAsia="de-AT"/>
        </w:rPr>
        <w:t>(a) ähnelt dem LDL-Cholesterin, trägt jedoch ein zusätzliches Eiweiß – </w:t>
      </w: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Apolipoprotein(a)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 –, das Gefäßverkalkung und </w:t>
      </w:r>
      <w:proofErr w:type="spellStart"/>
      <w:r w:rsidRPr="00156285">
        <w:rPr>
          <w:rFonts w:asciiTheme="majorHAnsi" w:hAnsiTheme="majorHAnsi" w:cstheme="majorHAnsi"/>
          <w:sz w:val="22"/>
          <w:szCs w:val="22"/>
          <w:lang w:eastAsia="de-AT"/>
        </w:rPr>
        <w:t>Blutgerinnselbildung</w:t>
      </w:r>
      <w:proofErr w:type="spellEnd"/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 begünstigt.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br/>
        <w:t xml:space="preserve">Ein erhöhter </w:t>
      </w:r>
      <w:proofErr w:type="spellStart"/>
      <w:r w:rsidRPr="00156285">
        <w:rPr>
          <w:rFonts w:asciiTheme="majorHAnsi" w:hAnsiTheme="majorHAnsi" w:cstheme="majorHAnsi"/>
          <w:sz w:val="22"/>
          <w:szCs w:val="22"/>
          <w:lang w:eastAsia="de-AT"/>
        </w:rPr>
        <w:t>Lp</w:t>
      </w:r>
      <w:proofErr w:type="spellEnd"/>
      <w:r w:rsidRPr="00156285">
        <w:rPr>
          <w:rFonts w:asciiTheme="majorHAnsi" w:hAnsiTheme="majorHAnsi" w:cstheme="majorHAnsi"/>
          <w:sz w:val="22"/>
          <w:szCs w:val="22"/>
          <w:lang w:eastAsia="de-AT"/>
        </w:rPr>
        <w:t>(a)-Wert kann selbst bei ansonsten normalen Blutfettwerten das Schlaganfallrisiko erhöhen. Da der Wert genetisch festgelegt ist, wird eine </w:t>
      </w: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einmalige Bestimmung im Erwachsenenalter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> empfohlen, insbesondere bei familiärer Vorbelastung oder frühzeitigen Gefäßerkrankungen.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br/>
      </w:r>
    </w:p>
    <w:p w14:paraId="10F66F3C" w14:textId="5BFE2571" w:rsidR="001B6672" w:rsidRPr="00156285" w:rsidRDefault="001B6672" w:rsidP="001B6672">
      <w:pPr>
        <w:pStyle w:val="StandardWeb"/>
        <w:rPr>
          <w:rFonts w:asciiTheme="majorHAnsi" w:hAnsiTheme="majorHAnsi" w:cstheme="majorHAnsi"/>
          <w:sz w:val="22"/>
          <w:szCs w:val="22"/>
          <w:lang w:eastAsia="de-AT"/>
        </w:rPr>
      </w:pPr>
      <w:r w:rsidRPr="00156285">
        <w:rPr>
          <w:rFonts w:asciiTheme="majorHAnsi" w:hAnsiTheme="majorHAnsi" w:cstheme="majorHAnsi"/>
          <w:sz w:val="22"/>
          <w:szCs w:val="22"/>
          <w:lang w:eastAsia="de-AT"/>
        </w:rPr>
        <w:t>Aktuell existieren noch keine spezifischen Therapien, jedoch befinden sich RNA-basierte Wirkstoffe in klinischer Erprobung. Bis dahin liegt der Fokus auf einer konsequenten Senkung anderer Risikofaktoren.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br/>
      </w:r>
      <w:r w:rsidR="00B7689C">
        <w:rPr>
          <w:rFonts w:asciiTheme="majorHAnsi" w:hAnsiTheme="majorHAnsi" w:cstheme="majorHAnsi"/>
          <w:sz w:val="22"/>
          <w:szCs w:val="22"/>
          <w:lang w:eastAsia="de-AT"/>
        </w:rPr>
        <w:t>Der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 </w:t>
      </w:r>
      <w:proofErr w:type="spellStart"/>
      <w:r w:rsidRPr="00156285">
        <w:rPr>
          <w:rFonts w:asciiTheme="majorHAnsi" w:hAnsiTheme="majorHAnsi" w:cstheme="majorHAnsi"/>
          <w:sz w:val="22"/>
          <w:szCs w:val="22"/>
          <w:lang w:eastAsia="de-AT"/>
        </w:rPr>
        <w:t>Lp</w:t>
      </w:r>
      <w:proofErr w:type="spellEnd"/>
      <w:r w:rsidRPr="00156285">
        <w:rPr>
          <w:rFonts w:asciiTheme="majorHAnsi" w:hAnsiTheme="majorHAnsi" w:cstheme="majorHAnsi"/>
          <w:sz w:val="22"/>
          <w:szCs w:val="22"/>
          <w:lang w:eastAsia="de-AT"/>
        </w:rPr>
        <w:t>(a)-Wert sollte unter 50 mg/dl liegen.</w:t>
      </w:r>
    </w:p>
    <w:p w14:paraId="5915FFDA" w14:textId="77777777" w:rsidR="001B6672" w:rsidRPr="00156285" w:rsidRDefault="001B6672" w:rsidP="001B6672">
      <w:pPr>
        <w:pStyle w:val="StandardWeb"/>
        <w:rPr>
          <w:rFonts w:asciiTheme="majorHAnsi" w:hAnsiTheme="majorHAnsi" w:cstheme="majorHAnsi"/>
          <w:sz w:val="22"/>
          <w:szCs w:val="22"/>
          <w:lang w:eastAsia="de-AT"/>
        </w:rPr>
      </w:pP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Diabetes mellitus (Zuckerkrankheit) und Rauchen</w:t>
      </w:r>
      <w:r w:rsidRPr="00156285">
        <w:rPr>
          <w:rFonts w:asciiTheme="majorHAnsi" w:hAnsiTheme="majorHAnsi" w:cstheme="majorHAnsi"/>
          <w:sz w:val="22"/>
          <w:szCs w:val="22"/>
          <w:lang w:eastAsia="de-AT"/>
        </w:rPr>
        <w:br/>
        <w:t xml:space="preserve">Diabetes schädigt langfristig die Blutgefäße, fördert Arteriosklerose und verdoppelt bis verdreifacht das Schlaganfallrisiko. Nikotin und andere Inhaltsstoffe von Zigaretten verengen die Blutgefäße, fördern Entzündungen und erhöhen die Blutgerinnung. </w:t>
      </w:r>
      <w:proofErr w:type="spellStart"/>
      <w:r w:rsidRPr="00156285">
        <w:rPr>
          <w:rFonts w:asciiTheme="majorHAnsi" w:hAnsiTheme="majorHAnsi" w:cstheme="majorHAnsi"/>
          <w:sz w:val="22"/>
          <w:szCs w:val="22"/>
          <w:lang w:eastAsia="de-AT"/>
        </w:rPr>
        <w:t>Raucher:innen</w:t>
      </w:r>
      <w:proofErr w:type="spellEnd"/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 haben ein bis zu doppelt so hohes Risiko für Schlaganfälle wie </w:t>
      </w:r>
      <w:proofErr w:type="spellStart"/>
      <w:r w:rsidRPr="00156285">
        <w:rPr>
          <w:rFonts w:asciiTheme="majorHAnsi" w:hAnsiTheme="majorHAnsi" w:cstheme="majorHAnsi"/>
          <w:sz w:val="22"/>
          <w:szCs w:val="22"/>
          <w:lang w:eastAsia="de-AT"/>
        </w:rPr>
        <w:t>Nichtraucher:innen</w:t>
      </w:r>
      <w:proofErr w:type="spellEnd"/>
      <w:r w:rsidRPr="00156285">
        <w:rPr>
          <w:rFonts w:asciiTheme="majorHAnsi" w:hAnsiTheme="majorHAnsi" w:cstheme="majorHAnsi"/>
          <w:sz w:val="22"/>
          <w:szCs w:val="22"/>
          <w:lang w:eastAsia="de-AT"/>
        </w:rPr>
        <w:t>. Bereits wenige Monate nach Rauchstopp beginnt sich das Risiko deutlich zu senken.</w:t>
      </w:r>
    </w:p>
    <w:p w14:paraId="3C052ABB" w14:textId="77777777" w:rsidR="001B6672" w:rsidRPr="00156285" w:rsidRDefault="001B6672" w:rsidP="001B6672">
      <w:pPr>
        <w:pStyle w:val="StandardWeb"/>
        <w:rPr>
          <w:rFonts w:asciiTheme="majorHAnsi" w:hAnsiTheme="majorHAnsi" w:cstheme="majorHAnsi"/>
          <w:b/>
          <w:bCs/>
          <w:sz w:val="22"/>
          <w:szCs w:val="22"/>
          <w:lang w:eastAsia="de-AT"/>
        </w:rPr>
      </w:pPr>
      <w:r w:rsidRPr="00156285">
        <w:rPr>
          <w:rFonts w:asciiTheme="majorHAnsi" w:hAnsiTheme="majorHAnsi" w:cstheme="majorHAnsi"/>
          <w:b/>
          <w:bCs/>
          <w:sz w:val="22"/>
          <w:szCs w:val="22"/>
          <w:lang w:eastAsia="de-AT"/>
        </w:rPr>
        <w:t>Eine gute Blutdruck- und Blutzuckereinstellung, konsequentes Cholesterinmanagement, ausgewogene Ernährung, regelmäßige Bewegung und ärztliche Kontrollen sind somit zentrale Präventionsmaßnahmen.</w:t>
      </w:r>
    </w:p>
    <w:p w14:paraId="178B62D9" w14:textId="77777777" w:rsidR="00A6342E" w:rsidRDefault="00A6342E" w:rsidP="001B6672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3688455E" w14:textId="77777777" w:rsidR="00A6342E" w:rsidRDefault="00A6342E" w:rsidP="001B6672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2D452E49" w14:textId="595BEC62" w:rsidR="001B6672" w:rsidRPr="00156285" w:rsidRDefault="001B6672" w:rsidP="001B6672">
      <w:pPr>
        <w:rPr>
          <w:rFonts w:asciiTheme="majorHAnsi" w:hAnsiTheme="majorHAnsi" w:cstheme="majorHAnsi"/>
          <w:b/>
          <w:bCs/>
          <w:sz w:val="22"/>
          <w:szCs w:val="22"/>
        </w:rPr>
      </w:pPr>
      <w:r w:rsidRPr="00156285">
        <w:rPr>
          <w:rFonts w:asciiTheme="majorHAnsi" w:hAnsiTheme="majorHAnsi" w:cstheme="majorHAnsi"/>
          <w:b/>
          <w:bCs/>
          <w:sz w:val="22"/>
          <w:szCs w:val="22"/>
        </w:rPr>
        <w:t xml:space="preserve">Neue Erkenntnisse verbessern die Akuttherapie und die Rehabilitation </w:t>
      </w:r>
    </w:p>
    <w:p w14:paraId="520D8501" w14:textId="0A19B759" w:rsidR="001B6672" w:rsidRPr="00156285" w:rsidRDefault="001B6672" w:rsidP="001B6672">
      <w:pPr>
        <w:rPr>
          <w:rFonts w:asciiTheme="majorHAnsi" w:hAnsiTheme="majorHAnsi" w:cstheme="majorHAnsi"/>
          <w:sz w:val="22"/>
          <w:szCs w:val="22"/>
          <w:lang w:eastAsia="de-AT"/>
        </w:rPr>
      </w:pPr>
      <w:r w:rsidRPr="00156285">
        <w:rPr>
          <w:rFonts w:asciiTheme="majorHAnsi" w:hAnsiTheme="majorHAnsi" w:cstheme="majorHAnsi"/>
          <w:sz w:val="22"/>
          <w:szCs w:val="22"/>
          <w:lang w:eastAsia="de-AT"/>
        </w:rPr>
        <w:t>Neuere Studien verändern das Verständnis der Schlaganfallbehandlung: Sowohl die Lysetherapie als auch die mechanische Thrombektomie können in erweiterten Zeitfenstern eingesetzt werden – mit positiven Auswirkungen auf Rehabilitation und Langzeitprognose.</w:t>
      </w:r>
    </w:p>
    <w:p w14:paraId="17C9E06C" w14:textId="77777777" w:rsidR="002F4A63" w:rsidRPr="00156285" w:rsidRDefault="002F4A63" w:rsidP="001B6672">
      <w:pPr>
        <w:rPr>
          <w:rFonts w:asciiTheme="majorHAnsi" w:hAnsiTheme="majorHAnsi" w:cstheme="majorHAnsi"/>
          <w:sz w:val="22"/>
          <w:szCs w:val="22"/>
        </w:rPr>
      </w:pPr>
    </w:p>
    <w:p w14:paraId="6BB45313" w14:textId="78D7FAE1" w:rsidR="001B6672" w:rsidRPr="00156285" w:rsidRDefault="001B6672" w:rsidP="001B6672">
      <w:pPr>
        <w:rPr>
          <w:rFonts w:asciiTheme="majorHAnsi" w:hAnsiTheme="majorHAnsi" w:cstheme="majorHAnsi"/>
          <w:sz w:val="22"/>
          <w:szCs w:val="22"/>
        </w:rPr>
      </w:pPr>
      <w:r w:rsidRPr="00156285">
        <w:rPr>
          <w:rFonts w:asciiTheme="majorHAnsi" w:hAnsiTheme="majorHAnsi" w:cstheme="majorHAnsi"/>
          <w:sz w:val="22"/>
          <w:szCs w:val="22"/>
        </w:rPr>
        <w:t xml:space="preserve">1. Lysetherapie (Thrombolyse) – auch </w:t>
      </w:r>
      <w:r w:rsidR="00BC4451">
        <w:rPr>
          <w:rFonts w:asciiTheme="majorHAnsi" w:hAnsiTheme="majorHAnsi" w:cstheme="majorHAnsi"/>
          <w:sz w:val="22"/>
          <w:szCs w:val="22"/>
        </w:rPr>
        <w:t>im erw</w:t>
      </w:r>
      <w:r w:rsidR="00C06B3C">
        <w:rPr>
          <w:rFonts w:asciiTheme="majorHAnsi" w:hAnsiTheme="majorHAnsi" w:cstheme="majorHAnsi"/>
          <w:sz w:val="22"/>
          <w:szCs w:val="22"/>
        </w:rPr>
        <w:t xml:space="preserve">eiterten </w:t>
      </w:r>
      <w:r w:rsidR="00BC4451">
        <w:rPr>
          <w:rFonts w:asciiTheme="majorHAnsi" w:hAnsiTheme="majorHAnsi" w:cstheme="majorHAnsi"/>
          <w:sz w:val="22"/>
          <w:szCs w:val="22"/>
        </w:rPr>
        <w:t xml:space="preserve">Zeitfenster </w:t>
      </w:r>
      <w:r w:rsidRPr="00156285">
        <w:rPr>
          <w:rFonts w:asciiTheme="majorHAnsi" w:hAnsiTheme="majorHAnsi" w:cstheme="majorHAnsi"/>
          <w:sz w:val="22"/>
          <w:szCs w:val="22"/>
        </w:rPr>
        <w:t>möglich?</w:t>
      </w:r>
    </w:p>
    <w:p w14:paraId="0ECA29DE" w14:textId="77777777" w:rsidR="00B7689C" w:rsidRPr="00156285" w:rsidRDefault="00B7689C" w:rsidP="00B7689C">
      <w:pPr>
        <w:rPr>
          <w:rFonts w:asciiTheme="majorHAnsi" w:hAnsiTheme="majorHAnsi" w:cstheme="majorHAnsi"/>
          <w:sz w:val="22"/>
          <w:szCs w:val="22"/>
        </w:rPr>
      </w:pPr>
      <w:r w:rsidRPr="00156285">
        <w:rPr>
          <w:rFonts w:asciiTheme="majorHAnsi" w:hAnsiTheme="majorHAnsi" w:cstheme="majorHAnsi"/>
          <w:sz w:val="22"/>
          <w:szCs w:val="22"/>
        </w:rPr>
        <w:t xml:space="preserve">Eine Lysetherapie (z. B. mit </w:t>
      </w:r>
      <w:proofErr w:type="spellStart"/>
      <w:r w:rsidRPr="00156285">
        <w:rPr>
          <w:rFonts w:asciiTheme="majorHAnsi" w:hAnsiTheme="majorHAnsi" w:cstheme="majorHAnsi"/>
          <w:sz w:val="22"/>
          <w:szCs w:val="22"/>
        </w:rPr>
        <w:t>Alteplase</w:t>
      </w:r>
      <w:proofErr w:type="spellEnd"/>
      <w:r w:rsidRPr="00156285">
        <w:rPr>
          <w:rFonts w:asciiTheme="majorHAnsi" w:hAnsiTheme="majorHAnsi" w:cstheme="majorHAnsi"/>
          <w:sz w:val="22"/>
          <w:szCs w:val="22"/>
        </w:rPr>
        <w:t xml:space="preserve"> oder </w:t>
      </w:r>
      <w:proofErr w:type="spellStart"/>
      <w:r w:rsidRPr="00156285">
        <w:rPr>
          <w:rFonts w:asciiTheme="majorHAnsi" w:hAnsiTheme="majorHAnsi" w:cstheme="majorHAnsi"/>
          <w:sz w:val="22"/>
          <w:szCs w:val="22"/>
        </w:rPr>
        <w:t>Tenecteplase</w:t>
      </w:r>
      <w:proofErr w:type="spellEnd"/>
      <w:r w:rsidRPr="00156285">
        <w:rPr>
          <w:rFonts w:asciiTheme="majorHAnsi" w:hAnsiTheme="majorHAnsi" w:cstheme="majorHAnsi"/>
          <w:sz w:val="22"/>
          <w:szCs w:val="22"/>
        </w:rPr>
        <w:t xml:space="preserve">) </w:t>
      </w:r>
      <w:r>
        <w:rPr>
          <w:rFonts w:asciiTheme="majorHAnsi" w:hAnsiTheme="majorHAnsi" w:cstheme="majorHAnsi"/>
          <w:sz w:val="22"/>
          <w:szCs w:val="22"/>
        </w:rPr>
        <w:t>ist</w:t>
      </w:r>
      <w:r w:rsidRPr="00156285">
        <w:rPr>
          <w:rFonts w:asciiTheme="majorHAnsi" w:hAnsiTheme="majorHAnsi" w:cstheme="majorHAnsi"/>
          <w:sz w:val="22"/>
          <w:szCs w:val="22"/>
        </w:rPr>
        <w:t xml:space="preserve"> standardmäßig innerhalb von </w:t>
      </w:r>
      <w:r w:rsidRPr="00156285">
        <w:rPr>
          <w:rFonts w:asciiTheme="majorHAnsi" w:hAnsiTheme="majorHAnsi" w:cstheme="majorHAnsi"/>
          <w:b/>
          <w:bCs/>
          <w:sz w:val="22"/>
          <w:szCs w:val="22"/>
        </w:rPr>
        <w:t>4,5 Stunden</w:t>
      </w:r>
      <w:r w:rsidRPr="00156285">
        <w:rPr>
          <w:rFonts w:asciiTheme="majorHAnsi" w:hAnsiTheme="majorHAnsi" w:cstheme="majorHAnsi"/>
          <w:sz w:val="22"/>
          <w:szCs w:val="22"/>
        </w:rPr>
        <w:t xml:space="preserve"> nach Symptombeginn </w:t>
      </w:r>
      <w:r>
        <w:rPr>
          <w:rFonts w:asciiTheme="majorHAnsi" w:hAnsiTheme="majorHAnsi" w:cstheme="majorHAnsi"/>
          <w:sz w:val="22"/>
          <w:szCs w:val="22"/>
        </w:rPr>
        <w:t>zugelassen</w:t>
      </w:r>
      <w:r w:rsidRPr="00156285">
        <w:rPr>
          <w:rFonts w:asciiTheme="majorHAnsi" w:hAnsiTheme="majorHAnsi" w:cstheme="majorHAnsi"/>
          <w:sz w:val="22"/>
          <w:szCs w:val="22"/>
        </w:rPr>
        <w:t xml:space="preserve">. Studien </w:t>
      </w:r>
      <w:r>
        <w:rPr>
          <w:rFonts w:asciiTheme="majorHAnsi" w:hAnsiTheme="majorHAnsi" w:cstheme="majorHAnsi"/>
          <w:sz w:val="22"/>
          <w:szCs w:val="22"/>
        </w:rPr>
        <w:t>zeigten jedoch</w:t>
      </w:r>
      <w:r w:rsidRPr="00156285">
        <w:rPr>
          <w:rFonts w:asciiTheme="majorHAnsi" w:hAnsiTheme="majorHAnsi" w:cstheme="majorHAnsi"/>
          <w:sz w:val="22"/>
          <w:szCs w:val="22"/>
        </w:rPr>
        <w:t xml:space="preserve">, dass in gut ausgewählten Fällen eine Thrombolyse auch im erweiterten </w:t>
      </w:r>
      <w:r>
        <w:rPr>
          <w:rFonts w:asciiTheme="majorHAnsi" w:hAnsiTheme="majorHAnsi" w:cstheme="majorHAnsi"/>
          <w:sz w:val="22"/>
          <w:szCs w:val="22"/>
        </w:rPr>
        <w:t xml:space="preserve">oder unklaren </w:t>
      </w:r>
      <w:r w:rsidRPr="00156285">
        <w:rPr>
          <w:rFonts w:asciiTheme="majorHAnsi" w:hAnsiTheme="majorHAnsi" w:cstheme="majorHAnsi"/>
          <w:sz w:val="22"/>
          <w:szCs w:val="22"/>
        </w:rPr>
        <w:t xml:space="preserve">Zeitfenster </w:t>
      </w:r>
      <w:r>
        <w:rPr>
          <w:rFonts w:asciiTheme="majorHAnsi" w:hAnsiTheme="majorHAnsi" w:cstheme="majorHAnsi"/>
          <w:sz w:val="22"/>
          <w:szCs w:val="22"/>
        </w:rPr>
        <w:t>sehr erfolgreich eingesetzt werden</w:t>
      </w:r>
      <w:r w:rsidRPr="00156285">
        <w:rPr>
          <w:rFonts w:asciiTheme="majorHAnsi" w:hAnsiTheme="majorHAnsi" w:cstheme="majorHAnsi"/>
          <w:sz w:val="22"/>
          <w:szCs w:val="22"/>
        </w:rPr>
        <w:t xml:space="preserve"> kann</w:t>
      </w:r>
      <w:r>
        <w:rPr>
          <w:rFonts w:asciiTheme="majorHAnsi" w:hAnsiTheme="majorHAnsi" w:cstheme="majorHAnsi"/>
          <w:sz w:val="22"/>
          <w:szCs w:val="22"/>
        </w:rPr>
        <w:t xml:space="preserve">. </w:t>
      </w:r>
      <w:r>
        <w:rPr>
          <w:rFonts w:asciiTheme="majorHAnsi" w:hAnsiTheme="majorHAnsi" w:cstheme="majorHAnsi"/>
          <w:sz w:val="22"/>
          <w:szCs w:val="22"/>
        </w:rPr>
        <w:lastRenderedPageBreak/>
        <w:t xml:space="preserve">So hat die Leitlinie der Europäischen Schlaganfall Organisation bereits 2021 festgehalten, dass </w:t>
      </w:r>
      <w:proofErr w:type="spellStart"/>
      <w:r>
        <w:rPr>
          <w:rFonts w:asciiTheme="majorHAnsi" w:hAnsiTheme="majorHAnsi" w:cstheme="majorHAnsi"/>
          <w:sz w:val="22"/>
          <w:szCs w:val="22"/>
        </w:rPr>
        <w:t>Patient:innen</w:t>
      </w:r>
      <w:proofErr w:type="spellEnd"/>
      <w:r>
        <w:rPr>
          <w:rFonts w:asciiTheme="majorHAnsi" w:hAnsiTheme="majorHAnsi" w:cstheme="majorHAnsi"/>
          <w:sz w:val="22"/>
          <w:szCs w:val="22"/>
        </w:rPr>
        <w:t xml:space="preserve"> bei Vorliegen eines günstigen Profils in der erweiterten Bildgebung des Gehirns (Nachweis eines rettbarem Hirngewebes) bis 9 Stunden nach Einsetzen der Schlaganfallsymptome eine </w:t>
      </w:r>
      <w:proofErr w:type="spellStart"/>
      <w:r>
        <w:rPr>
          <w:rFonts w:asciiTheme="majorHAnsi" w:hAnsiTheme="majorHAnsi" w:cstheme="majorHAnsi"/>
          <w:sz w:val="22"/>
          <w:szCs w:val="22"/>
        </w:rPr>
        <w:t>Thrombolysetherapie</w:t>
      </w:r>
      <w:proofErr w:type="spellEnd"/>
      <w:r>
        <w:rPr>
          <w:rFonts w:asciiTheme="majorHAnsi" w:hAnsiTheme="majorHAnsi" w:cstheme="majorHAnsi"/>
          <w:sz w:val="22"/>
          <w:szCs w:val="22"/>
        </w:rPr>
        <w:t xml:space="preserve"> erhalten können (Berge et al., </w:t>
      </w:r>
      <w:proofErr w:type="spellStart"/>
      <w:r>
        <w:rPr>
          <w:rFonts w:asciiTheme="majorHAnsi" w:hAnsiTheme="majorHAnsi" w:cstheme="majorHAnsi"/>
          <w:sz w:val="22"/>
          <w:szCs w:val="22"/>
        </w:rPr>
        <w:t>Eur</w:t>
      </w:r>
      <w:proofErr w:type="spellEnd"/>
      <w:r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 w:cstheme="majorHAnsi"/>
          <w:sz w:val="22"/>
          <w:szCs w:val="22"/>
        </w:rPr>
        <w:t>Stroke</w:t>
      </w:r>
      <w:proofErr w:type="spellEnd"/>
      <w:r>
        <w:rPr>
          <w:rFonts w:asciiTheme="majorHAnsi" w:hAnsiTheme="majorHAnsi" w:cstheme="majorHAnsi"/>
          <w:sz w:val="22"/>
          <w:szCs w:val="22"/>
        </w:rPr>
        <w:t xml:space="preserve"> Journal 2021)</w:t>
      </w:r>
      <w:r w:rsidRPr="00156285">
        <w:rPr>
          <w:rFonts w:asciiTheme="majorHAnsi" w:hAnsiTheme="majorHAnsi" w:cstheme="majorHAnsi"/>
          <w:sz w:val="22"/>
          <w:szCs w:val="22"/>
        </w:rPr>
        <w:t>.</w:t>
      </w:r>
    </w:p>
    <w:p w14:paraId="7CB4E06B" w14:textId="77777777" w:rsidR="00B7689C" w:rsidRPr="00156285" w:rsidRDefault="00B7689C" w:rsidP="00B7689C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Ganz rezente Studien bestätigen dieses Vorgehen und deuten darauf hin, dass dieses maximale Zeitfenster unter bestimmten klinischen und bildgebenden Voraussetzungen noch länger erweitert werden kann (Zhou et al., JAMA 2025; </w:t>
      </w:r>
      <w:proofErr w:type="spellStart"/>
      <w:r>
        <w:rPr>
          <w:rFonts w:asciiTheme="majorHAnsi" w:hAnsiTheme="majorHAnsi" w:cstheme="majorHAnsi"/>
          <w:sz w:val="22"/>
          <w:szCs w:val="22"/>
        </w:rPr>
        <w:t>Günkan</w:t>
      </w:r>
      <w:proofErr w:type="spellEnd"/>
      <w:r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>
        <w:rPr>
          <w:rFonts w:asciiTheme="majorHAnsi" w:hAnsiTheme="majorHAnsi" w:cstheme="majorHAnsi"/>
          <w:sz w:val="22"/>
          <w:szCs w:val="22"/>
        </w:rPr>
        <w:t>Stroke</w:t>
      </w:r>
      <w:proofErr w:type="spellEnd"/>
      <w:r>
        <w:rPr>
          <w:rFonts w:asciiTheme="majorHAnsi" w:hAnsiTheme="majorHAnsi" w:cstheme="majorHAnsi"/>
          <w:sz w:val="22"/>
          <w:szCs w:val="22"/>
        </w:rPr>
        <w:t xml:space="preserve"> 2025). Eine neue </w:t>
      </w:r>
      <w:r w:rsidRPr="00156285">
        <w:rPr>
          <w:rFonts w:asciiTheme="majorHAnsi" w:hAnsiTheme="majorHAnsi" w:cstheme="majorHAnsi"/>
          <w:sz w:val="22"/>
          <w:szCs w:val="22"/>
        </w:rPr>
        <w:t xml:space="preserve">Metaanalyse von Studien, die Lysetherapien </w:t>
      </w:r>
      <w:r>
        <w:rPr>
          <w:rFonts w:asciiTheme="majorHAnsi" w:hAnsiTheme="majorHAnsi" w:cstheme="majorHAnsi"/>
          <w:sz w:val="22"/>
          <w:szCs w:val="22"/>
        </w:rPr>
        <w:t>im erweiterten Zeitfenster u</w:t>
      </w:r>
      <w:r w:rsidRPr="00156285">
        <w:rPr>
          <w:rFonts w:asciiTheme="majorHAnsi" w:hAnsiTheme="majorHAnsi" w:cstheme="majorHAnsi"/>
          <w:sz w:val="22"/>
          <w:szCs w:val="22"/>
        </w:rPr>
        <w:t xml:space="preserve">ntersuchte, fand, dass </w:t>
      </w:r>
      <w:proofErr w:type="spellStart"/>
      <w:r w:rsidRPr="00156285">
        <w:rPr>
          <w:rFonts w:asciiTheme="majorHAnsi" w:hAnsiTheme="majorHAnsi" w:cstheme="majorHAnsi"/>
          <w:sz w:val="22"/>
          <w:szCs w:val="22"/>
        </w:rPr>
        <w:t>Patient:innen</w:t>
      </w:r>
      <w:proofErr w:type="spellEnd"/>
      <w:r w:rsidRPr="00156285">
        <w:rPr>
          <w:rFonts w:asciiTheme="majorHAnsi" w:hAnsiTheme="majorHAnsi" w:cstheme="majorHAnsi"/>
          <w:sz w:val="22"/>
          <w:szCs w:val="22"/>
        </w:rPr>
        <w:t xml:space="preserve">, die eine Lyse bekamen, eine höhere Rate ausgezeichneter funktionaler Ergebnisse nach 90 Tagen hatten (relatives Risiko 1,25) im Vergleich zu </w:t>
      </w:r>
      <w:proofErr w:type="spellStart"/>
      <w:r w:rsidRPr="00156285">
        <w:rPr>
          <w:rFonts w:asciiTheme="majorHAnsi" w:hAnsiTheme="majorHAnsi" w:cstheme="majorHAnsi"/>
          <w:sz w:val="22"/>
          <w:szCs w:val="22"/>
        </w:rPr>
        <w:t>Patient:innen</w:t>
      </w:r>
      <w:proofErr w:type="spellEnd"/>
      <w:r w:rsidRPr="00156285">
        <w:rPr>
          <w:rFonts w:asciiTheme="majorHAnsi" w:hAnsiTheme="majorHAnsi" w:cstheme="majorHAnsi"/>
          <w:sz w:val="22"/>
          <w:szCs w:val="22"/>
        </w:rPr>
        <w:t xml:space="preserve">, die keine Lyse erhielten, ohne dass sich Sterblichkeit oder schwere Blutungen signifikant erhöhten. (Luo JX et al; J </w:t>
      </w:r>
      <w:proofErr w:type="spellStart"/>
      <w:r w:rsidRPr="00156285">
        <w:rPr>
          <w:rFonts w:asciiTheme="majorHAnsi" w:hAnsiTheme="majorHAnsi" w:cstheme="majorHAnsi"/>
          <w:sz w:val="22"/>
          <w:szCs w:val="22"/>
        </w:rPr>
        <w:t>Stroke</w:t>
      </w:r>
      <w:proofErr w:type="spellEnd"/>
      <w:r w:rsidRPr="00156285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156285">
        <w:rPr>
          <w:rFonts w:asciiTheme="majorHAnsi" w:hAnsiTheme="majorHAnsi" w:cstheme="majorHAnsi"/>
          <w:sz w:val="22"/>
          <w:szCs w:val="22"/>
        </w:rPr>
        <w:t>Cerebrovasc</w:t>
      </w:r>
      <w:proofErr w:type="spellEnd"/>
      <w:r w:rsidRPr="00156285">
        <w:rPr>
          <w:rFonts w:asciiTheme="majorHAnsi" w:hAnsiTheme="majorHAnsi" w:cstheme="majorHAnsi"/>
          <w:sz w:val="22"/>
          <w:szCs w:val="22"/>
        </w:rPr>
        <w:t xml:space="preserve"> Dis. 2025)</w:t>
      </w:r>
    </w:p>
    <w:p w14:paraId="007626A2" w14:textId="7F40A4A8" w:rsidR="001B6672" w:rsidRPr="00156285" w:rsidRDefault="001B6672" w:rsidP="001B6672">
      <w:pPr>
        <w:pStyle w:val="StandardWeb"/>
        <w:rPr>
          <w:rFonts w:asciiTheme="majorHAnsi" w:hAnsiTheme="majorHAnsi" w:cstheme="majorHAnsi"/>
          <w:color w:val="000000"/>
          <w:sz w:val="22"/>
          <w:szCs w:val="22"/>
        </w:rPr>
      </w:pPr>
      <w:r w:rsidRPr="00156285">
        <w:rPr>
          <w:rFonts w:asciiTheme="majorHAnsi" w:hAnsiTheme="majorHAnsi" w:cstheme="majorHAnsi"/>
          <w:i/>
          <w:iCs/>
          <w:sz w:val="22"/>
          <w:szCs w:val="22"/>
        </w:rPr>
        <w:t xml:space="preserve">Was </w:t>
      </w:r>
      <w:r w:rsidR="00DA4D80" w:rsidRPr="00156285">
        <w:rPr>
          <w:rFonts w:asciiTheme="majorHAnsi" w:hAnsiTheme="majorHAnsi" w:cstheme="majorHAnsi"/>
          <w:i/>
          <w:iCs/>
          <w:sz w:val="22"/>
          <w:szCs w:val="22"/>
        </w:rPr>
        <w:t>bedeutet</w:t>
      </w:r>
      <w:r w:rsidRPr="00156285">
        <w:rPr>
          <w:rFonts w:asciiTheme="majorHAnsi" w:hAnsiTheme="majorHAnsi" w:cstheme="majorHAnsi"/>
          <w:i/>
          <w:iCs/>
          <w:sz w:val="22"/>
          <w:szCs w:val="22"/>
        </w:rPr>
        <w:t xml:space="preserve"> das für Betroffene?</w:t>
      </w:r>
      <w:r w:rsidRPr="00156285">
        <w:rPr>
          <w:rFonts w:asciiTheme="majorHAnsi" w:hAnsiTheme="majorHAnsi" w:cstheme="majorHAnsi"/>
          <w:sz w:val="22"/>
          <w:szCs w:val="22"/>
        </w:rPr>
        <w:br/>
      </w:r>
      <w:r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 xml:space="preserve">Wenn Patient:innen erst spät ins Krankenhaus kommen – etwa viele Stunden nach Symptombeginn oder mit unklarem Beginn (z. B. bei einem </w:t>
      </w:r>
      <w:r w:rsidR="00B7689C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„</w:t>
      </w:r>
      <w:r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Aufwachschlaganfall</w:t>
      </w:r>
      <w:r w:rsidR="00B7689C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 xml:space="preserve">“/ </w:t>
      </w:r>
      <w:proofErr w:type="spellStart"/>
      <w:r w:rsidR="00B7689C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wake-up</w:t>
      </w:r>
      <w:proofErr w:type="spellEnd"/>
      <w:r w:rsidR="00B7689C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 xml:space="preserve"> </w:t>
      </w:r>
      <w:proofErr w:type="spellStart"/>
      <w:r w:rsidR="00B7689C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stroke</w:t>
      </w:r>
      <w:proofErr w:type="spellEnd"/>
      <w:r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 xml:space="preserve">) –, kann </w:t>
      </w:r>
      <w:r w:rsidR="0046163D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 xml:space="preserve">je nach klinischer Situation und Information aus </w:t>
      </w:r>
      <w:r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bildgebende</w:t>
      </w:r>
      <w:r w:rsidR="0046163D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r</w:t>
      </w:r>
      <w:r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 xml:space="preserve"> Diagnostik (CT oder MRT) eine Lysetherapie noch möglich </w:t>
      </w:r>
      <w:r w:rsidR="0046163D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sein</w:t>
      </w:r>
      <w:r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 xml:space="preserve">. Entscheidend ist, </w:t>
      </w:r>
      <w:r w:rsidR="00461E99"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dass</w:t>
      </w:r>
      <w:r w:rsidR="00461E99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 xml:space="preserve"> </w:t>
      </w:r>
      <w:r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 xml:space="preserve">noch rettbares Hirngewebe </w:t>
      </w:r>
      <w:r w:rsidR="00461E99"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vorhanden</w:t>
      </w:r>
      <w:r w:rsidR="00461E99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 xml:space="preserve"> </w:t>
      </w:r>
      <w:r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 xml:space="preserve">und </w:t>
      </w:r>
      <w:r w:rsidR="00461E99"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das</w:t>
      </w:r>
      <w:r w:rsidR="00461E99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 xml:space="preserve"> </w:t>
      </w:r>
      <w:r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 xml:space="preserve">Blutungsrisiko </w:t>
      </w:r>
      <w:r w:rsidR="00461E99"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vertretbar</w:t>
      </w:r>
      <w:r w:rsidR="00461E99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 xml:space="preserve"> </w:t>
      </w:r>
      <w:r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ist.</w:t>
      </w:r>
    </w:p>
    <w:p w14:paraId="4FB4D823" w14:textId="77777777" w:rsidR="001B6672" w:rsidRPr="00156285" w:rsidRDefault="001B6672" w:rsidP="001B6672">
      <w:pPr>
        <w:rPr>
          <w:rFonts w:asciiTheme="majorHAnsi" w:hAnsiTheme="majorHAnsi" w:cstheme="majorHAnsi"/>
          <w:sz w:val="22"/>
          <w:szCs w:val="22"/>
        </w:rPr>
      </w:pPr>
    </w:p>
    <w:p w14:paraId="67D494E6" w14:textId="77777777" w:rsidR="001B6672" w:rsidRPr="00156285" w:rsidRDefault="001B6672" w:rsidP="001B6672">
      <w:pPr>
        <w:rPr>
          <w:rFonts w:asciiTheme="majorHAnsi" w:hAnsiTheme="majorHAnsi" w:cstheme="majorHAnsi"/>
          <w:sz w:val="22"/>
          <w:szCs w:val="22"/>
        </w:rPr>
      </w:pPr>
      <w:r w:rsidRPr="00156285">
        <w:rPr>
          <w:rFonts w:asciiTheme="majorHAnsi" w:hAnsiTheme="majorHAnsi" w:cstheme="majorHAnsi"/>
          <w:sz w:val="22"/>
          <w:szCs w:val="22"/>
        </w:rPr>
        <w:t>2. Thrombektomie – Hoffnung auch bei großem Infarktkern?</w:t>
      </w:r>
    </w:p>
    <w:p w14:paraId="61612D38" w14:textId="6BE55B20" w:rsidR="001B6672" w:rsidRPr="00156285" w:rsidRDefault="001B6672" w:rsidP="001B6672">
      <w:pPr>
        <w:rPr>
          <w:rFonts w:asciiTheme="majorHAnsi" w:hAnsiTheme="majorHAnsi" w:cstheme="majorHAnsi"/>
          <w:sz w:val="22"/>
          <w:szCs w:val="22"/>
        </w:rPr>
      </w:pPr>
      <w:r w:rsidRPr="00156285">
        <w:rPr>
          <w:rFonts w:asciiTheme="majorHAnsi" w:hAnsiTheme="majorHAnsi" w:cstheme="majorHAnsi"/>
          <w:sz w:val="22"/>
          <w:szCs w:val="22"/>
        </w:rPr>
        <w:t>Die mechanische Thrombektomie – also das Entfernen des Blutgerinnsels mit Kathetern – gilt heute als Standard bei großen Gefäßverschlüssen, wenn früh genug behandelt wird. Die Frage war lange, ob sie auch dann sinnvoll ist, wenn der bereits geschädigte Hirnanteil (</w:t>
      </w:r>
      <w:r w:rsidR="00461E99">
        <w:rPr>
          <w:rFonts w:asciiTheme="majorHAnsi" w:hAnsiTheme="majorHAnsi" w:cstheme="majorHAnsi"/>
          <w:sz w:val="22"/>
          <w:szCs w:val="22"/>
        </w:rPr>
        <w:t>„</w:t>
      </w:r>
      <w:r w:rsidR="00182728">
        <w:rPr>
          <w:rFonts w:asciiTheme="majorHAnsi" w:hAnsiTheme="majorHAnsi" w:cstheme="majorHAnsi"/>
          <w:sz w:val="22"/>
          <w:szCs w:val="22"/>
        </w:rPr>
        <w:t>Infarktk</w:t>
      </w:r>
      <w:r w:rsidR="00182728" w:rsidRPr="00156285">
        <w:rPr>
          <w:rFonts w:asciiTheme="majorHAnsi" w:hAnsiTheme="majorHAnsi" w:cstheme="majorHAnsi"/>
          <w:sz w:val="22"/>
          <w:szCs w:val="22"/>
        </w:rPr>
        <w:t>ern</w:t>
      </w:r>
      <w:r w:rsidR="00461E99">
        <w:rPr>
          <w:rFonts w:asciiTheme="majorHAnsi" w:hAnsiTheme="majorHAnsi" w:cstheme="majorHAnsi"/>
          <w:sz w:val="22"/>
          <w:szCs w:val="22"/>
        </w:rPr>
        <w:t>“</w:t>
      </w:r>
      <w:r w:rsidRPr="00156285">
        <w:rPr>
          <w:rFonts w:asciiTheme="majorHAnsi" w:hAnsiTheme="majorHAnsi" w:cstheme="majorHAnsi"/>
          <w:sz w:val="22"/>
          <w:szCs w:val="22"/>
        </w:rPr>
        <w:t xml:space="preserve">) relativ groß ist. Neue Studien zeigen: </w:t>
      </w:r>
      <w:r w:rsidR="00782174">
        <w:rPr>
          <w:rFonts w:asciiTheme="majorHAnsi" w:hAnsiTheme="majorHAnsi" w:cstheme="majorHAnsi"/>
          <w:sz w:val="22"/>
          <w:szCs w:val="22"/>
        </w:rPr>
        <w:t>j</w:t>
      </w:r>
      <w:r w:rsidR="00782174" w:rsidRPr="00156285">
        <w:rPr>
          <w:rFonts w:asciiTheme="majorHAnsi" w:hAnsiTheme="majorHAnsi" w:cstheme="majorHAnsi"/>
          <w:sz w:val="22"/>
          <w:szCs w:val="22"/>
        </w:rPr>
        <w:t xml:space="preserve">a </w:t>
      </w:r>
      <w:r w:rsidRPr="00156285">
        <w:rPr>
          <w:rFonts w:asciiTheme="majorHAnsi" w:hAnsiTheme="majorHAnsi" w:cstheme="majorHAnsi"/>
          <w:sz w:val="22"/>
          <w:szCs w:val="22"/>
        </w:rPr>
        <w:t>– unter bestimmten Umständen.</w:t>
      </w:r>
    </w:p>
    <w:p w14:paraId="6810AC3C" w14:textId="15C26AEE" w:rsidR="001B6672" w:rsidRPr="00156285" w:rsidRDefault="001B6672" w:rsidP="001B6672">
      <w:pPr>
        <w:rPr>
          <w:rFonts w:asciiTheme="majorHAnsi" w:hAnsiTheme="majorHAnsi" w:cstheme="majorHAnsi"/>
          <w:sz w:val="22"/>
          <w:szCs w:val="22"/>
        </w:rPr>
      </w:pPr>
      <w:r w:rsidRPr="00156285">
        <w:rPr>
          <w:rFonts w:asciiTheme="majorHAnsi" w:hAnsiTheme="majorHAnsi" w:cstheme="majorHAnsi"/>
          <w:sz w:val="22"/>
          <w:szCs w:val="22"/>
        </w:rPr>
        <w:t xml:space="preserve">Eine Metaanalyse von sechs randomisierten Studien mit insgesamt 1.897 </w:t>
      </w:r>
      <w:proofErr w:type="spellStart"/>
      <w:r w:rsidRPr="00156285">
        <w:rPr>
          <w:rFonts w:asciiTheme="majorHAnsi" w:hAnsiTheme="majorHAnsi" w:cstheme="majorHAnsi"/>
          <w:sz w:val="22"/>
          <w:szCs w:val="22"/>
        </w:rPr>
        <w:t>Patient</w:t>
      </w:r>
      <w:r w:rsidR="00782174">
        <w:rPr>
          <w:rFonts w:asciiTheme="majorHAnsi" w:hAnsiTheme="majorHAnsi" w:cstheme="majorHAnsi"/>
          <w:sz w:val="22"/>
          <w:szCs w:val="22"/>
        </w:rPr>
        <w:t>:inn</w:t>
      </w:r>
      <w:r w:rsidRPr="00156285">
        <w:rPr>
          <w:rFonts w:asciiTheme="majorHAnsi" w:hAnsiTheme="majorHAnsi" w:cstheme="majorHAnsi"/>
          <w:sz w:val="22"/>
          <w:szCs w:val="22"/>
        </w:rPr>
        <w:t>en</w:t>
      </w:r>
      <w:proofErr w:type="spellEnd"/>
      <w:r w:rsidRPr="00156285">
        <w:rPr>
          <w:rFonts w:asciiTheme="majorHAnsi" w:hAnsiTheme="majorHAnsi" w:cstheme="majorHAnsi"/>
          <w:sz w:val="22"/>
          <w:szCs w:val="22"/>
        </w:rPr>
        <w:t xml:space="preserve"> zeigte: Bei </w:t>
      </w:r>
      <w:proofErr w:type="spellStart"/>
      <w:r w:rsidRPr="00156285">
        <w:rPr>
          <w:rFonts w:asciiTheme="majorHAnsi" w:hAnsiTheme="majorHAnsi" w:cstheme="majorHAnsi"/>
          <w:sz w:val="22"/>
          <w:szCs w:val="22"/>
        </w:rPr>
        <w:t>Patient</w:t>
      </w:r>
      <w:r w:rsidR="00782174">
        <w:rPr>
          <w:rFonts w:asciiTheme="majorHAnsi" w:hAnsiTheme="majorHAnsi" w:cstheme="majorHAnsi"/>
          <w:sz w:val="22"/>
          <w:szCs w:val="22"/>
        </w:rPr>
        <w:t>:inn</w:t>
      </w:r>
      <w:r w:rsidRPr="00156285">
        <w:rPr>
          <w:rFonts w:asciiTheme="majorHAnsi" w:hAnsiTheme="majorHAnsi" w:cstheme="majorHAnsi"/>
          <w:sz w:val="22"/>
          <w:szCs w:val="22"/>
        </w:rPr>
        <w:t>en</w:t>
      </w:r>
      <w:proofErr w:type="spellEnd"/>
      <w:r w:rsidRPr="00156285">
        <w:rPr>
          <w:rFonts w:asciiTheme="majorHAnsi" w:hAnsiTheme="majorHAnsi" w:cstheme="majorHAnsi"/>
          <w:sz w:val="22"/>
          <w:szCs w:val="22"/>
        </w:rPr>
        <w:t xml:space="preserve"> mit „</w:t>
      </w:r>
      <w:r w:rsidR="00782174">
        <w:rPr>
          <w:rFonts w:asciiTheme="majorHAnsi" w:hAnsiTheme="majorHAnsi" w:cstheme="majorHAnsi"/>
          <w:sz w:val="22"/>
          <w:szCs w:val="22"/>
        </w:rPr>
        <w:t>L</w:t>
      </w:r>
      <w:r w:rsidRPr="00156285">
        <w:rPr>
          <w:rFonts w:asciiTheme="majorHAnsi" w:hAnsiTheme="majorHAnsi" w:cstheme="majorHAnsi"/>
          <w:sz w:val="22"/>
          <w:szCs w:val="22"/>
        </w:rPr>
        <w:t>arge-</w:t>
      </w:r>
      <w:r w:rsidR="00782174">
        <w:rPr>
          <w:rFonts w:asciiTheme="majorHAnsi" w:hAnsiTheme="majorHAnsi" w:cstheme="majorHAnsi"/>
          <w:sz w:val="22"/>
          <w:szCs w:val="22"/>
        </w:rPr>
        <w:t>C</w:t>
      </w:r>
      <w:r w:rsidRPr="00156285">
        <w:rPr>
          <w:rFonts w:asciiTheme="majorHAnsi" w:hAnsiTheme="majorHAnsi" w:cstheme="majorHAnsi"/>
          <w:sz w:val="22"/>
          <w:szCs w:val="22"/>
        </w:rPr>
        <w:t>ore“-Schlaganfällen war die Thrombektomie im Vergleich zur rein medikamentösen Therapie mit besseren funktionalen Ergebnissen nach 90 Tagen verbunden (Odds Ratio ~ 1,6) und höherer Wahrscheinlichkeit, wieder selbstständig zu gehen (</w:t>
      </w:r>
      <w:proofErr w:type="spellStart"/>
      <w:r w:rsidRPr="00156285">
        <w:rPr>
          <w:rFonts w:asciiTheme="majorHAnsi" w:hAnsiTheme="majorHAnsi" w:cstheme="majorHAnsi"/>
          <w:sz w:val="22"/>
          <w:szCs w:val="22"/>
        </w:rPr>
        <w:t>mRS</w:t>
      </w:r>
      <w:proofErr w:type="spellEnd"/>
      <w:r w:rsidRPr="00156285">
        <w:rPr>
          <w:rFonts w:asciiTheme="majorHAnsi" w:hAnsiTheme="majorHAnsi" w:cstheme="majorHAnsi"/>
          <w:sz w:val="22"/>
          <w:szCs w:val="22"/>
        </w:rPr>
        <w:t xml:space="preserve"> 0–3). Das Risiko symptomatischer Blutungen war zwar ebenfalls erhöht, aber die Sterblichkeit war tendenziell niedriger (Liu C et al. </w:t>
      </w:r>
      <w:proofErr w:type="spellStart"/>
      <w:r w:rsidRPr="00156285">
        <w:rPr>
          <w:rFonts w:asciiTheme="majorHAnsi" w:hAnsiTheme="majorHAnsi" w:cstheme="majorHAnsi"/>
          <w:sz w:val="22"/>
          <w:szCs w:val="22"/>
        </w:rPr>
        <w:t>Neurology</w:t>
      </w:r>
      <w:proofErr w:type="spellEnd"/>
      <w:r w:rsidRPr="00156285">
        <w:rPr>
          <w:rFonts w:asciiTheme="majorHAnsi" w:hAnsiTheme="majorHAnsi" w:cstheme="majorHAnsi"/>
          <w:sz w:val="22"/>
          <w:szCs w:val="22"/>
        </w:rPr>
        <w:t>. 2025).</w:t>
      </w:r>
    </w:p>
    <w:p w14:paraId="48110049" w14:textId="77777777" w:rsidR="00361EA8" w:rsidRPr="00156285" w:rsidRDefault="00361EA8" w:rsidP="001B6672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62AC7367" w14:textId="19063C8F" w:rsidR="001B6672" w:rsidRPr="00156285" w:rsidRDefault="001B6672" w:rsidP="001B6672">
      <w:pPr>
        <w:rPr>
          <w:rFonts w:asciiTheme="majorHAnsi" w:hAnsiTheme="majorHAnsi" w:cstheme="majorHAnsi"/>
          <w:sz w:val="22"/>
          <w:szCs w:val="22"/>
        </w:rPr>
      </w:pPr>
      <w:r w:rsidRPr="00156285">
        <w:rPr>
          <w:rFonts w:asciiTheme="majorHAnsi" w:hAnsiTheme="majorHAnsi" w:cstheme="majorHAnsi"/>
          <w:b/>
          <w:bCs/>
          <w:sz w:val="22"/>
          <w:szCs w:val="22"/>
        </w:rPr>
        <w:t>Was bedeutet das praktisch?</w:t>
      </w:r>
      <w:r w:rsidRPr="00156285">
        <w:rPr>
          <w:rFonts w:asciiTheme="majorHAnsi" w:hAnsiTheme="majorHAnsi" w:cstheme="majorHAnsi"/>
          <w:b/>
          <w:bCs/>
          <w:sz w:val="22"/>
          <w:szCs w:val="22"/>
        </w:rPr>
        <w:br/>
      </w:r>
      <w:r w:rsidRPr="00156285">
        <w:rPr>
          <w:rFonts w:asciiTheme="majorHAnsi" w:hAnsiTheme="majorHAnsi" w:cstheme="majorHAnsi"/>
          <w:sz w:val="22"/>
          <w:szCs w:val="22"/>
        </w:rPr>
        <w:t xml:space="preserve">Auch Menschen mit bereits stark betroffenen Hirnbereichen können heute ausgewählt von einer Thrombektomie profitieren. Entscheidend bleibt eine sorgfältige Bildgebung </w:t>
      </w:r>
      <w:r w:rsidR="00387E38">
        <w:rPr>
          <w:rFonts w:asciiTheme="majorHAnsi" w:hAnsiTheme="majorHAnsi" w:cstheme="majorHAnsi"/>
          <w:sz w:val="22"/>
          <w:szCs w:val="22"/>
        </w:rPr>
        <w:t xml:space="preserve">unter Einbeziehung der klinischen Faktoren und Vorerkrankungen </w:t>
      </w:r>
      <w:r w:rsidRPr="00156285">
        <w:rPr>
          <w:rFonts w:asciiTheme="majorHAnsi" w:hAnsiTheme="majorHAnsi" w:cstheme="majorHAnsi"/>
          <w:sz w:val="22"/>
          <w:szCs w:val="22"/>
        </w:rPr>
        <w:t>zur Abschätzung, wie viel Gewebe noch gerettet werden kann und wie hoch das Risiko für Komplikationen ist. „Auch weitere klinische Faktoren und Vorerkrankungen</w:t>
      </w:r>
      <w:r w:rsidR="00182728">
        <w:rPr>
          <w:rFonts w:asciiTheme="majorHAnsi" w:hAnsiTheme="majorHAnsi" w:cstheme="majorHAnsi"/>
          <w:sz w:val="22"/>
          <w:szCs w:val="22"/>
        </w:rPr>
        <w:t xml:space="preserve"> sowie der mutmaßliche Wille der Patient:innen</w:t>
      </w:r>
      <w:r w:rsidRPr="00156285">
        <w:rPr>
          <w:rFonts w:asciiTheme="majorHAnsi" w:hAnsiTheme="majorHAnsi" w:cstheme="majorHAnsi"/>
          <w:sz w:val="22"/>
          <w:szCs w:val="22"/>
        </w:rPr>
        <w:t xml:space="preserve"> müssen in </w:t>
      </w:r>
      <w:r w:rsidR="00182728">
        <w:rPr>
          <w:rFonts w:asciiTheme="majorHAnsi" w:hAnsiTheme="majorHAnsi" w:cstheme="majorHAnsi"/>
          <w:sz w:val="22"/>
          <w:szCs w:val="22"/>
        </w:rPr>
        <w:t>die Entscheidungsfindung miteinbezogen</w:t>
      </w:r>
      <w:r w:rsidRPr="00156285">
        <w:rPr>
          <w:rFonts w:asciiTheme="majorHAnsi" w:hAnsiTheme="majorHAnsi" w:cstheme="majorHAnsi"/>
          <w:sz w:val="22"/>
          <w:szCs w:val="22"/>
        </w:rPr>
        <w:t xml:space="preserve"> werden</w:t>
      </w:r>
      <w:r w:rsidR="00182728">
        <w:rPr>
          <w:rFonts w:asciiTheme="majorHAnsi" w:hAnsiTheme="majorHAnsi" w:cstheme="majorHAnsi"/>
          <w:sz w:val="22"/>
          <w:szCs w:val="22"/>
        </w:rPr>
        <w:t xml:space="preserve">, da viele </w:t>
      </w:r>
      <w:proofErr w:type="spellStart"/>
      <w:r w:rsidR="00182728">
        <w:rPr>
          <w:rFonts w:asciiTheme="majorHAnsi" w:hAnsiTheme="majorHAnsi" w:cstheme="majorHAnsi"/>
          <w:sz w:val="22"/>
          <w:szCs w:val="22"/>
        </w:rPr>
        <w:t>Patient</w:t>
      </w:r>
      <w:r w:rsidR="00B50BF6">
        <w:rPr>
          <w:rFonts w:asciiTheme="majorHAnsi" w:hAnsiTheme="majorHAnsi" w:cstheme="majorHAnsi"/>
          <w:sz w:val="22"/>
          <w:szCs w:val="22"/>
        </w:rPr>
        <w:t>:</w:t>
      </w:r>
      <w:r w:rsidR="00182728">
        <w:rPr>
          <w:rFonts w:asciiTheme="majorHAnsi" w:hAnsiTheme="majorHAnsi" w:cstheme="majorHAnsi"/>
          <w:sz w:val="22"/>
          <w:szCs w:val="22"/>
        </w:rPr>
        <w:t>innen</w:t>
      </w:r>
      <w:proofErr w:type="spellEnd"/>
      <w:r w:rsidR="00182728">
        <w:rPr>
          <w:rFonts w:asciiTheme="majorHAnsi" w:hAnsiTheme="majorHAnsi" w:cstheme="majorHAnsi"/>
          <w:sz w:val="22"/>
          <w:szCs w:val="22"/>
        </w:rPr>
        <w:t xml:space="preserve"> trotz erfolgreicher Behandlung mit schweren Behinderungen überleben</w:t>
      </w:r>
      <w:r w:rsidRPr="00156285">
        <w:rPr>
          <w:rFonts w:asciiTheme="majorHAnsi" w:hAnsiTheme="majorHAnsi" w:cstheme="majorHAnsi"/>
          <w:sz w:val="22"/>
          <w:szCs w:val="22"/>
        </w:rPr>
        <w:t xml:space="preserve">“, so Dr. </w:t>
      </w:r>
      <w:r w:rsidR="00A6342E">
        <w:rPr>
          <w:rFonts w:asciiTheme="majorHAnsi" w:hAnsiTheme="majorHAnsi" w:cstheme="majorHAnsi"/>
          <w:sz w:val="22"/>
          <w:szCs w:val="22"/>
        </w:rPr>
        <w:t>Gattringer</w:t>
      </w:r>
      <w:r w:rsidRPr="00156285">
        <w:rPr>
          <w:rFonts w:asciiTheme="majorHAnsi" w:hAnsiTheme="majorHAnsi" w:cstheme="majorHAnsi"/>
          <w:sz w:val="22"/>
          <w:szCs w:val="22"/>
        </w:rPr>
        <w:t>.</w:t>
      </w:r>
    </w:p>
    <w:p w14:paraId="0CD42F0E" w14:textId="1F4E0495" w:rsidR="001B6672" w:rsidRPr="00156285" w:rsidRDefault="001B6672" w:rsidP="001B6672">
      <w:pPr>
        <w:pStyle w:val="StandardWeb"/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</w:pPr>
      <w:r w:rsidRPr="00156285">
        <w:rPr>
          <w:rFonts w:asciiTheme="majorHAnsi" w:eastAsiaTheme="minorHAnsi" w:hAnsiTheme="majorHAnsi" w:cstheme="majorHAnsi"/>
          <w:b/>
          <w:bCs/>
          <w:kern w:val="2"/>
          <w:sz w:val="22"/>
          <w:szCs w:val="22"/>
          <w:lang w:eastAsia="en-US"/>
          <w14:ligatures w14:val="standardContextual"/>
        </w:rPr>
        <w:t>Nachsorge und Rehabilitation sind entscheidend für den Langzeiterfolg</w:t>
      </w:r>
      <w:r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br/>
        <w:t>Der Schlaganfall ist nicht nur eine akute, sondern auch eine </w:t>
      </w:r>
      <w:r w:rsidRPr="00156285">
        <w:rPr>
          <w:rFonts w:asciiTheme="majorHAnsi" w:eastAsiaTheme="minorHAnsi" w:hAnsiTheme="majorHAnsi" w:cstheme="majorHAnsi"/>
          <w:b/>
          <w:bCs/>
          <w:kern w:val="2"/>
          <w:sz w:val="22"/>
          <w:szCs w:val="22"/>
          <w:lang w:eastAsia="en-US"/>
          <w14:ligatures w14:val="standardContextual"/>
        </w:rPr>
        <w:t>chronische Erkrankung</w:t>
      </w:r>
      <w:r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. Rund </w:t>
      </w:r>
      <w:r w:rsidRPr="00156285">
        <w:rPr>
          <w:rFonts w:asciiTheme="majorHAnsi" w:eastAsiaTheme="minorHAnsi" w:hAnsiTheme="majorHAnsi" w:cstheme="majorHAnsi"/>
          <w:b/>
          <w:bCs/>
          <w:kern w:val="2"/>
          <w:sz w:val="22"/>
          <w:szCs w:val="22"/>
          <w:lang w:eastAsia="en-US"/>
          <w14:ligatures w14:val="standardContextual"/>
        </w:rPr>
        <w:t>29 Prozent der Patient:innen</w:t>
      </w:r>
      <w:r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 werden im ersten Jahr nach einem Schlaganfall erneut stationär aufgenommen – häufig wegen Komplikationen wie Stürzen, Depressionen, epileptischen Anfällen oder Spastik.</w:t>
      </w:r>
      <w:r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br/>
        <w:t>Eine </w:t>
      </w:r>
      <w:r w:rsidRPr="00156285">
        <w:rPr>
          <w:rFonts w:asciiTheme="majorHAnsi" w:eastAsiaTheme="minorHAnsi" w:hAnsiTheme="majorHAnsi" w:cstheme="majorHAnsi"/>
          <w:b/>
          <w:bCs/>
          <w:kern w:val="2"/>
          <w:sz w:val="22"/>
          <w:szCs w:val="22"/>
          <w:lang w:eastAsia="en-US"/>
          <w14:ligatures w14:val="standardContextual"/>
        </w:rPr>
        <w:t>strukturierte Nachsorge</w:t>
      </w:r>
      <w:r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 etwa drei Monate nach dem Ereignis – durch ein </w:t>
      </w:r>
      <w:r w:rsidRPr="00156285">
        <w:rPr>
          <w:rFonts w:asciiTheme="majorHAnsi" w:eastAsiaTheme="minorHAnsi" w:hAnsiTheme="majorHAnsi" w:cstheme="majorHAnsi"/>
          <w:b/>
          <w:bCs/>
          <w:kern w:val="2"/>
          <w:sz w:val="22"/>
          <w:szCs w:val="22"/>
          <w:lang w:eastAsia="en-US"/>
          <w14:ligatures w14:val="standardContextual"/>
        </w:rPr>
        <w:t>multiprofessionelles Team</w:t>
      </w:r>
      <w:r w:rsidR="00B50BF6">
        <w:rPr>
          <w:rFonts w:asciiTheme="majorHAnsi" w:eastAsiaTheme="minorHAnsi" w:hAnsiTheme="majorHAnsi" w:cstheme="majorHAnsi"/>
          <w:b/>
          <w:bCs/>
          <w:kern w:val="2"/>
          <w:sz w:val="22"/>
          <w:szCs w:val="22"/>
          <w:lang w:eastAsia="en-US"/>
          <w14:ligatures w14:val="standardContextual"/>
        </w:rPr>
        <w:t xml:space="preserve"> </w:t>
      </w:r>
      <w:r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– kann das Risiko für erneute Ereignisse deutlich reduzieren.</w:t>
      </w:r>
    </w:p>
    <w:p w14:paraId="6EA00BC1" w14:textId="0F127850" w:rsidR="001B6672" w:rsidRPr="00156285" w:rsidRDefault="001B6672" w:rsidP="001B6672">
      <w:pPr>
        <w:pStyle w:val="StandardWeb"/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</w:pPr>
      <w:r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 xml:space="preserve">„Frühe, gezielte Rehabilitation und eine koordinierte Nachsorge sind die Schlüssel zu besserer Lebensqualität und Selbstständigkeit“, so </w:t>
      </w:r>
      <w:r w:rsidR="00460B8E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die Expert:innen.</w:t>
      </w:r>
      <w:r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 xml:space="preserve"> „Wir wissen heute: Jeder Tag zählt – in der Akutphase ebenso wie in der Erholung.“</w:t>
      </w:r>
      <w:r w:rsidR="002F4A63"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 xml:space="preserve"> </w:t>
      </w:r>
      <w:r w:rsidRPr="00156285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Neue Studien verändern das Therapiekonzept beim Schlaganfall nachhaltig. Durch moderne Bildgebung, individuell angepasste Therapieentscheidungen und konsequente Nachsorge verbessern sich die Chancen auf Erholung und Lebensqualität deutlich.</w:t>
      </w:r>
    </w:p>
    <w:p w14:paraId="04ABC487" w14:textId="77777777" w:rsidR="001B6672" w:rsidRPr="00156285" w:rsidRDefault="001B6672" w:rsidP="001B6672">
      <w:pPr>
        <w:rPr>
          <w:rFonts w:asciiTheme="majorHAnsi" w:hAnsiTheme="majorHAnsi" w:cstheme="majorHAnsi"/>
          <w:sz w:val="22"/>
          <w:szCs w:val="22"/>
        </w:rPr>
      </w:pPr>
    </w:p>
    <w:p w14:paraId="25890189" w14:textId="77777777" w:rsidR="000329B3" w:rsidRPr="00156285" w:rsidRDefault="000329B3" w:rsidP="000329B3">
      <w:pPr>
        <w:rPr>
          <w:rFonts w:asciiTheme="majorHAnsi" w:hAnsiTheme="majorHAnsi" w:cstheme="majorHAnsi"/>
          <w:sz w:val="20"/>
          <w:szCs w:val="20"/>
          <w:lang w:val="de-DE"/>
        </w:rPr>
      </w:pPr>
    </w:p>
    <w:p w14:paraId="11A45807" w14:textId="77777777" w:rsidR="00866516" w:rsidRDefault="00866516" w:rsidP="000329B3">
      <w:pPr>
        <w:rPr>
          <w:rFonts w:asciiTheme="majorHAnsi" w:hAnsiTheme="majorHAnsi" w:cstheme="majorHAnsi"/>
          <w:b/>
          <w:bCs/>
          <w:sz w:val="20"/>
          <w:szCs w:val="20"/>
          <w:lang w:val="de-DE"/>
        </w:rPr>
      </w:pPr>
    </w:p>
    <w:p w14:paraId="7946BC4A" w14:textId="77777777" w:rsidR="00866516" w:rsidRDefault="00866516" w:rsidP="000329B3">
      <w:pPr>
        <w:rPr>
          <w:rFonts w:asciiTheme="majorHAnsi" w:hAnsiTheme="majorHAnsi" w:cstheme="majorHAnsi"/>
          <w:b/>
          <w:bCs/>
          <w:sz w:val="20"/>
          <w:szCs w:val="20"/>
          <w:lang w:val="de-DE"/>
        </w:rPr>
      </w:pPr>
    </w:p>
    <w:p w14:paraId="140C9B9F" w14:textId="03B2B141" w:rsidR="000329B3" w:rsidRPr="00156285" w:rsidRDefault="000329B3" w:rsidP="000329B3">
      <w:pPr>
        <w:rPr>
          <w:rFonts w:asciiTheme="majorHAnsi" w:hAnsiTheme="majorHAnsi" w:cstheme="majorHAnsi"/>
          <w:b/>
          <w:bCs/>
          <w:sz w:val="20"/>
          <w:szCs w:val="20"/>
          <w:lang w:val="de-DE"/>
        </w:rPr>
      </w:pPr>
      <w:r w:rsidRPr="00156285">
        <w:rPr>
          <w:rFonts w:asciiTheme="majorHAnsi" w:hAnsiTheme="majorHAnsi" w:cstheme="majorHAnsi"/>
          <w:b/>
          <w:bCs/>
          <w:sz w:val="20"/>
          <w:szCs w:val="20"/>
          <w:lang w:val="de-DE"/>
        </w:rPr>
        <w:t>Über die Österreichische Schlaganfallgesellschaft</w:t>
      </w:r>
    </w:p>
    <w:p w14:paraId="42BAD4BD" w14:textId="6B7F9323" w:rsidR="000329B3" w:rsidRPr="00156285" w:rsidRDefault="000329B3" w:rsidP="000329B3">
      <w:pPr>
        <w:rPr>
          <w:rFonts w:asciiTheme="majorHAnsi" w:hAnsiTheme="majorHAnsi" w:cstheme="majorHAnsi"/>
          <w:sz w:val="20"/>
          <w:szCs w:val="20"/>
          <w:lang w:val="de-DE"/>
        </w:rPr>
      </w:pPr>
      <w:r w:rsidRPr="00156285">
        <w:rPr>
          <w:rFonts w:asciiTheme="majorHAnsi" w:hAnsiTheme="majorHAnsi" w:cstheme="majorHAnsi"/>
          <w:sz w:val="20"/>
          <w:szCs w:val="20"/>
          <w:lang w:val="de-DE"/>
        </w:rPr>
        <w:t xml:space="preserve">Die Österreichische Schlaganfall Gesellschaft ist eine medizinische Fachgesellschaft mit dem Ziel, die Diagnostik und Behandlung von Menschen mit Schlaganfällen zu verbessern. Besondere Anliegen sind die Förderung von Forschung im Bereich </w:t>
      </w:r>
      <w:proofErr w:type="spellStart"/>
      <w:r w:rsidR="00CD55A0" w:rsidRPr="00156285">
        <w:rPr>
          <w:rFonts w:asciiTheme="majorHAnsi" w:hAnsiTheme="majorHAnsi" w:cstheme="majorHAnsi"/>
          <w:sz w:val="20"/>
          <w:szCs w:val="20"/>
          <w:lang w:val="de-DE"/>
        </w:rPr>
        <w:t>zerebrovaskulärer</w:t>
      </w:r>
      <w:proofErr w:type="spellEnd"/>
      <w:r w:rsidR="00CD55A0" w:rsidRPr="00156285">
        <w:rPr>
          <w:rFonts w:asciiTheme="majorHAnsi" w:hAnsiTheme="majorHAnsi" w:cstheme="majorHAnsi"/>
          <w:sz w:val="20"/>
          <w:szCs w:val="20"/>
          <w:lang w:val="de-DE"/>
        </w:rPr>
        <w:t xml:space="preserve"> </w:t>
      </w:r>
      <w:r w:rsidRPr="00156285">
        <w:rPr>
          <w:rFonts w:asciiTheme="majorHAnsi" w:hAnsiTheme="majorHAnsi" w:cstheme="majorHAnsi"/>
          <w:sz w:val="20"/>
          <w:szCs w:val="20"/>
          <w:lang w:val="de-DE"/>
        </w:rPr>
        <w:t>Erkrankungen, die kontinuierliche Fortbildung von medizinischem Fachpersonal und die</w:t>
      </w:r>
      <w:r w:rsidRPr="00156285">
        <w:rPr>
          <w:rFonts w:asciiTheme="majorHAnsi" w:hAnsiTheme="majorHAnsi" w:cstheme="majorHAnsi"/>
          <w:sz w:val="20"/>
          <w:szCs w:val="20"/>
        </w:rPr>
        <w:t xml:space="preserve"> </w:t>
      </w:r>
      <w:r w:rsidRPr="00156285">
        <w:rPr>
          <w:rFonts w:asciiTheme="majorHAnsi" w:hAnsiTheme="majorHAnsi" w:cstheme="majorHAnsi"/>
          <w:sz w:val="20"/>
          <w:szCs w:val="20"/>
          <w:lang w:val="de-DE"/>
        </w:rPr>
        <w:t xml:space="preserve">Information </w:t>
      </w:r>
      <w:r w:rsidR="00D57BEE" w:rsidRPr="00156285">
        <w:rPr>
          <w:rFonts w:asciiTheme="majorHAnsi" w:hAnsiTheme="majorHAnsi" w:cstheme="majorHAnsi"/>
          <w:sz w:val="20"/>
          <w:szCs w:val="20"/>
          <w:lang w:val="de-DE"/>
        </w:rPr>
        <w:t xml:space="preserve">Betroffener </w:t>
      </w:r>
      <w:r w:rsidRPr="00156285">
        <w:rPr>
          <w:rFonts w:asciiTheme="majorHAnsi" w:hAnsiTheme="majorHAnsi" w:cstheme="majorHAnsi"/>
          <w:sz w:val="20"/>
          <w:szCs w:val="20"/>
          <w:lang w:val="de-DE"/>
        </w:rPr>
        <w:t>und der Öffentlichkeit über die Prävention, Akutbehandlung, Nachsorge und Rehabilitation von Schlaganfällen.</w:t>
      </w:r>
    </w:p>
    <w:p w14:paraId="1480366C" w14:textId="77777777" w:rsidR="000329B3" w:rsidRPr="00156285" w:rsidRDefault="000329B3" w:rsidP="000329B3">
      <w:pPr>
        <w:rPr>
          <w:rFonts w:asciiTheme="majorHAnsi" w:hAnsiTheme="majorHAnsi" w:cstheme="majorHAnsi"/>
          <w:sz w:val="22"/>
          <w:szCs w:val="22"/>
          <w:lang w:val="de-DE"/>
        </w:rPr>
      </w:pPr>
    </w:p>
    <w:p w14:paraId="15B485F5" w14:textId="2D84AD2E" w:rsidR="000329B3" w:rsidRPr="00156285" w:rsidRDefault="000329B3" w:rsidP="000329B3">
      <w:pPr>
        <w:rPr>
          <w:rFonts w:asciiTheme="majorHAnsi" w:hAnsiTheme="majorHAnsi" w:cstheme="majorHAnsi"/>
          <w:sz w:val="22"/>
          <w:szCs w:val="22"/>
          <w:lang w:val="de-DE"/>
        </w:rPr>
      </w:pPr>
      <w:r w:rsidRPr="00156285">
        <w:rPr>
          <w:rFonts w:asciiTheme="majorHAnsi" w:hAnsiTheme="majorHAnsi" w:cstheme="majorHAnsi"/>
          <w:b/>
          <w:bCs/>
          <w:sz w:val="22"/>
          <w:szCs w:val="22"/>
          <w:lang w:val="de-DE"/>
        </w:rPr>
        <w:t xml:space="preserve">Links: </w:t>
      </w:r>
      <w:hyperlink r:id="rId9" w:history="1">
        <w:r w:rsidRPr="00156285">
          <w:rPr>
            <w:rFonts w:asciiTheme="majorHAnsi" w:hAnsiTheme="majorHAnsi" w:cstheme="majorHAnsi"/>
            <w:sz w:val="22"/>
            <w:szCs w:val="22"/>
            <w:lang w:val="de-DE"/>
          </w:rPr>
          <w:t>www.oegn.at</w:t>
        </w:r>
      </w:hyperlink>
      <w:r w:rsidRPr="00156285">
        <w:rPr>
          <w:rFonts w:asciiTheme="majorHAnsi" w:hAnsiTheme="majorHAnsi" w:cstheme="majorHAnsi"/>
          <w:sz w:val="22"/>
          <w:szCs w:val="22"/>
          <w:lang w:val="de-DE"/>
        </w:rPr>
        <w:t xml:space="preserve">, </w:t>
      </w:r>
      <w:hyperlink r:id="rId10" w:history="1">
        <w:r w:rsidRPr="00156285">
          <w:rPr>
            <w:rFonts w:asciiTheme="majorHAnsi" w:hAnsiTheme="majorHAnsi" w:cstheme="majorHAnsi"/>
            <w:sz w:val="22"/>
            <w:szCs w:val="22"/>
            <w:lang w:val="de-DE"/>
          </w:rPr>
          <w:t>www.ögsf.at</w:t>
        </w:r>
      </w:hyperlink>
    </w:p>
    <w:p w14:paraId="56602A05" w14:textId="1A1F65A0" w:rsidR="00987CC6" w:rsidRPr="00156285" w:rsidRDefault="00987CC6" w:rsidP="00987CC6">
      <w:pPr>
        <w:rPr>
          <w:rFonts w:asciiTheme="majorHAnsi" w:hAnsiTheme="majorHAnsi" w:cstheme="majorHAnsi"/>
        </w:rPr>
      </w:pPr>
      <w:r w:rsidRPr="00156285">
        <w:rPr>
          <w:rFonts w:asciiTheme="majorHAnsi" w:hAnsiTheme="majorHAnsi" w:cstheme="majorHAnsi"/>
          <w:color w:val="000000"/>
        </w:rPr>
        <w:t xml:space="preserve"> </w:t>
      </w:r>
    </w:p>
    <w:p w14:paraId="445DD3BF" w14:textId="2105CD36" w:rsidR="0018602B" w:rsidRPr="00156285" w:rsidRDefault="0018602B" w:rsidP="0018602B">
      <w:pPr>
        <w:jc w:val="both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  <w:r w:rsidRPr="00156285">
        <w:rPr>
          <w:rFonts w:asciiTheme="majorHAnsi" w:hAnsiTheme="majorHAnsi" w:cstheme="majorHAnsi"/>
          <w:b/>
          <w:bCs/>
          <w:color w:val="000000"/>
          <w:sz w:val="20"/>
          <w:szCs w:val="20"/>
        </w:rPr>
        <w:t>Presse-Rückfragen &amp; Interviewvereinbarung:</w:t>
      </w:r>
    </w:p>
    <w:p w14:paraId="5E910EEA" w14:textId="77777777" w:rsidR="0018602B" w:rsidRPr="00156285" w:rsidRDefault="0018602B" w:rsidP="0018602B">
      <w:pPr>
        <w:ind w:right="805"/>
        <w:jc w:val="both"/>
        <w:rPr>
          <w:rFonts w:asciiTheme="majorHAnsi" w:hAnsiTheme="majorHAnsi" w:cstheme="majorHAnsi"/>
          <w:color w:val="000000"/>
          <w:sz w:val="20"/>
          <w:szCs w:val="20"/>
        </w:rPr>
      </w:pPr>
      <w:r w:rsidRPr="00156285">
        <w:rPr>
          <w:rFonts w:asciiTheme="majorHAnsi" w:hAnsiTheme="majorHAnsi" w:cstheme="majorHAnsi"/>
          <w:color w:val="000000"/>
          <w:sz w:val="20"/>
          <w:szCs w:val="20"/>
        </w:rPr>
        <w:t>com.media – Agentur für Kommunikation</w:t>
      </w:r>
    </w:p>
    <w:p w14:paraId="7DF6209D" w14:textId="77777777" w:rsidR="0018602B" w:rsidRPr="00156285" w:rsidRDefault="0018602B" w:rsidP="0018602B">
      <w:pPr>
        <w:ind w:right="805"/>
        <w:jc w:val="both"/>
        <w:rPr>
          <w:rFonts w:asciiTheme="majorHAnsi" w:hAnsiTheme="majorHAnsi" w:cstheme="majorHAnsi"/>
          <w:color w:val="000000"/>
          <w:sz w:val="20"/>
          <w:szCs w:val="20"/>
        </w:rPr>
      </w:pPr>
      <w:proofErr w:type="spellStart"/>
      <w:r w:rsidRPr="00156285">
        <w:rPr>
          <w:rFonts w:asciiTheme="majorHAnsi" w:hAnsiTheme="majorHAnsi" w:cstheme="majorHAnsi"/>
          <w:color w:val="000000"/>
          <w:sz w:val="20"/>
          <w:szCs w:val="20"/>
        </w:rPr>
        <w:t>Mag.</w:t>
      </w:r>
      <w:r w:rsidRPr="00156285">
        <w:rPr>
          <w:rFonts w:asciiTheme="majorHAnsi" w:hAnsiTheme="majorHAnsi" w:cstheme="majorHAnsi"/>
          <w:color w:val="000000"/>
          <w:sz w:val="20"/>
          <w:szCs w:val="20"/>
          <w:vertAlign w:val="superscript"/>
        </w:rPr>
        <w:t>a</w:t>
      </w:r>
      <w:proofErr w:type="spellEnd"/>
      <w:r w:rsidRPr="00156285">
        <w:rPr>
          <w:rFonts w:asciiTheme="majorHAnsi" w:hAnsiTheme="majorHAnsi" w:cstheme="majorHAnsi"/>
          <w:color w:val="000000"/>
          <w:sz w:val="20"/>
          <w:szCs w:val="20"/>
        </w:rPr>
        <w:t xml:space="preserve"> Dr.</w:t>
      </w:r>
      <w:r w:rsidRPr="00156285">
        <w:rPr>
          <w:rFonts w:asciiTheme="majorHAnsi" w:hAnsiTheme="majorHAnsi" w:cstheme="majorHAnsi"/>
          <w:color w:val="000000"/>
          <w:sz w:val="20"/>
          <w:szCs w:val="20"/>
          <w:vertAlign w:val="superscript"/>
        </w:rPr>
        <w:t>in</w:t>
      </w:r>
      <w:r w:rsidRPr="00156285">
        <w:rPr>
          <w:rFonts w:asciiTheme="majorHAnsi" w:hAnsiTheme="majorHAnsi" w:cstheme="majorHAnsi"/>
          <w:color w:val="000000"/>
          <w:sz w:val="20"/>
          <w:szCs w:val="20"/>
        </w:rPr>
        <w:t xml:space="preserve"> Karin Assadian</w:t>
      </w:r>
    </w:p>
    <w:p w14:paraId="664E1FAB" w14:textId="77777777" w:rsidR="0018602B" w:rsidRPr="00156285" w:rsidRDefault="0018602B" w:rsidP="0018602B">
      <w:pPr>
        <w:ind w:right="805"/>
        <w:jc w:val="both"/>
        <w:rPr>
          <w:rFonts w:asciiTheme="majorHAnsi" w:hAnsiTheme="majorHAnsi" w:cstheme="majorHAnsi"/>
          <w:color w:val="000000"/>
          <w:sz w:val="20"/>
          <w:szCs w:val="20"/>
        </w:rPr>
      </w:pPr>
      <w:r w:rsidRPr="00156285">
        <w:rPr>
          <w:rFonts w:asciiTheme="majorHAnsi" w:hAnsiTheme="majorHAnsi" w:cstheme="majorHAnsi"/>
          <w:color w:val="000000"/>
          <w:sz w:val="20"/>
          <w:szCs w:val="20"/>
        </w:rPr>
        <w:t>Tel.: + 43 676 33 63 568</w:t>
      </w:r>
    </w:p>
    <w:p w14:paraId="5E21CE0B" w14:textId="77777777" w:rsidR="0018602B" w:rsidRPr="00156285" w:rsidRDefault="00000000" w:rsidP="0018602B">
      <w:pPr>
        <w:ind w:right="805"/>
        <w:jc w:val="both"/>
        <w:rPr>
          <w:rFonts w:asciiTheme="majorHAnsi" w:hAnsiTheme="majorHAnsi" w:cstheme="majorHAnsi"/>
          <w:color w:val="000000"/>
          <w:sz w:val="20"/>
          <w:szCs w:val="20"/>
        </w:rPr>
      </w:pPr>
      <w:hyperlink r:id="rId11" w:history="1">
        <w:r w:rsidR="0018602B" w:rsidRPr="00156285">
          <w:rPr>
            <w:rStyle w:val="Hyperlink"/>
            <w:rFonts w:asciiTheme="majorHAnsi" w:hAnsiTheme="majorHAnsi" w:cstheme="majorHAnsi"/>
            <w:sz w:val="20"/>
            <w:szCs w:val="20"/>
          </w:rPr>
          <w:t>karin.assadian@commedia.co.at</w:t>
        </w:r>
      </w:hyperlink>
    </w:p>
    <w:p w14:paraId="51EA5D8D" w14:textId="77777777" w:rsidR="0018602B" w:rsidRPr="00156285" w:rsidRDefault="00000000" w:rsidP="0018602B">
      <w:pPr>
        <w:ind w:right="805"/>
        <w:jc w:val="both"/>
        <w:rPr>
          <w:rFonts w:asciiTheme="majorHAnsi" w:hAnsiTheme="majorHAnsi" w:cstheme="majorHAnsi"/>
          <w:color w:val="000000"/>
          <w:sz w:val="20"/>
          <w:szCs w:val="20"/>
        </w:rPr>
      </w:pPr>
      <w:hyperlink r:id="rId12" w:history="1">
        <w:r w:rsidR="0018602B" w:rsidRPr="00156285">
          <w:rPr>
            <w:rFonts w:asciiTheme="majorHAnsi" w:hAnsiTheme="majorHAnsi" w:cstheme="majorHAnsi"/>
            <w:color w:val="000000"/>
            <w:sz w:val="20"/>
            <w:szCs w:val="20"/>
          </w:rPr>
          <w:t>www.commedia.co.at</w:t>
        </w:r>
      </w:hyperlink>
    </w:p>
    <w:p w14:paraId="796BB55C" w14:textId="77777777" w:rsidR="006A66A6" w:rsidRPr="00156285" w:rsidRDefault="006A66A6" w:rsidP="006A66A6">
      <w:pPr>
        <w:rPr>
          <w:rFonts w:asciiTheme="majorHAnsi" w:hAnsiTheme="majorHAnsi" w:cstheme="majorHAnsi"/>
          <w:sz w:val="22"/>
          <w:szCs w:val="22"/>
          <w:lang w:val="de-DE"/>
        </w:rPr>
      </w:pPr>
    </w:p>
    <w:p w14:paraId="3419968A" w14:textId="77777777" w:rsidR="006A66A6" w:rsidRPr="00156285" w:rsidRDefault="006A66A6" w:rsidP="006A66A6">
      <w:pPr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</w:pPr>
      <w:proofErr w:type="spellStart"/>
      <w:r w:rsidRPr="00156285">
        <w:rPr>
          <w:rFonts w:asciiTheme="majorHAnsi" w:hAnsiTheme="majorHAnsi" w:cstheme="majorHAnsi"/>
          <w:sz w:val="20"/>
          <w:szCs w:val="20"/>
          <w:lang w:val="de-DE"/>
        </w:rPr>
        <w:t>Prim.</w:t>
      </w:r>
      <w:r w:rsidRPr="00156285">
        <w:rPr>
          <w:rFonts w:asciiTheme="majorHAnsi" w:hAnsiTheme="majorHAnsi" w:cstheme="majorHAnsi"/>
          <w:sz w:val="20"/>
          <w:szCs w:val="20"/>
          <w:vertAlign w:val="superscript"/>
          <w:lang w:val="de-DE"/>
        </w:rPr>
        <w:t>a</w:t>
      </w:r>
      <w:proofErr w:type="spellEnd"/>
      <w:r w:rsidRPr="00156285">
        <w:rPr>
          <w:rFonts w:asciiTheme="majorHAnsi" w:hAnsiTheme="majorHAnsi" w:cstheme="majorHAnsi"/>
          <w:sz w:val="20"/>
          <w:szCs w:val="20"/>
          <w:lang w:val="de-DE"/>
        </w:rPr>
        <w:t xml:space="preserve"> </w:t>
      </w:r>
      <w:r w:rsidRPr="00156285"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  <w:t>Priv.-Doz.</w:t>
      </w:r>
      <w:r w:rsidRPr="00156285">
        <w:rPr>
          <w:rFonts w:asciiTheme="majorHAnsi" w:hAnsiTheme="majorHAnsi" w:cstheme="majorHAnsi"/>
          <w:sz w:val="20"/>
          <w:szCs w:val="20"/>
          <w:vertAlign w:val="superscript"/>
          <w:lang w:val="de-DE"/>
        </w:rPr>
        <w:t>in</w:t>
      </w:r>
      <w:r w:rsidRPr="00156285"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  <w:t xml:space="preserve"> Dr.</w:t>
      </w:r>
      <w:r w:rsidRPr="00156285">
        <w:rPr>
          <w:rFonts w:asciiTheme="majorHAnsi" w:hAnsiTheme="majorHAnsi" w:cstheme="majorHAnsi"/>
          <w:sz w:val="20"/>
          <w:szCs w:val="20"/>
          <w:vertAlign w:val="superscript"/>
          <w:lang w:val="de-DE"/>
        </w:rPr>
        <w:t>in</w:t>
      </w:r>
      <w:r w:rsidRPr="00156285"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  <w:t> Julia Ferrari</w:t>
      </w:r>
    </w:p>
    <w:p w14:paraId="54B0F962" w14:textId="462DC5A6" w:rsidR="006A66A6" w:rsidRPr="00156285" w:rsidRDefault="006A66A6" w:rsidP="006A66A6">
      <w:pPr>
        <w:rPr>
          <w:rFonts w:asciiTheme="majorHAnsi" w:hAnsiTheme="majorHAnsi" w:cstheme="majorHAnsi"/>
          <w:sz w:val="20"/>
          <w:szCs w:val="20"/>
          <w:lang w:val="de-DE"/>
        </w:rPr>
      </w:pPr>
      <w:r w:rsidRPr="00156285"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  <w:t xml:space="preserve">Präsidentin der </w:t>
      </w:r>
      <w:r w:rsidR="0099343D" w:rsidRPr="00156285"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  <w:t>Ö</w:t>
      </w:r>
      <w:r w:rsidRPr="00156285"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  <w:t>sterreichischen Schlaganfallgesellschaft</w:t>
      </w:r>
    </w:p>
    <w:p w14:paraId="245C08DC" w14:textId="77777777" w:rsidR="006A66A6" w:rsidRPr="00156285" w:rsidRDefault="006A66A6" w:rsidP="006A66A6">
      <w:pPr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</w:pPr>
      <w:r w:rsidRPr="00156285"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  <w:t xml:space="preserve">Leiterin der Abteilung für Neurologie, </w:t>
      </w:r>
    </w:p>
    <w:p w14:paraId="79CC94BE" w14:textId="77777777" w:rsidR="006A66A6" w:rsidRPr="00156285" w:rsidRDefault="006A66A6" w:rsidP="006A66A6">
      <w:pPr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</w:pPr>
      <w:r w:rsidRPr="00156285"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  <w:t xml:space="preserve">Neurologische Rehabilitation und </w:t>
      </w:r>
    </w:p>
    <w:p w14:paraId="38733F66" w14:textId="6E78A398" w:rsidR="006A66A6" w:rsidRPr="00156285" w:rsidRDefault="006A66A6" w:rsidP="006A66A6">
      <w:pPr>
        <w:rPr>
          <w:rFonts w:asciiTheme="majorHAnsi" w:hAnsiTheme="majorHAnsi" w:cstheme="majorHAnsi"/>
          <w:sz w:val="20"/>
          <w:szCs w:val="20"/>
          <w:lang w:val="de-DE"/>
        </w:rPr>
      </w:pPr>
      <w:r w:rsidRPr="00156285"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  <w:t xml:space="preserve">Akutgeriatrie </w:t>
      </w:r>
      <w:r w:rsidR="006932F4" w:rsidRPr="00156285"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  <w:t>im Krankenhaus der</w:t>
      </w:r>
      <w:r w:rsidRPr="00156285"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  <w:t xml:space="preserve"> Barmherzigen Brüder Wien</w:t>
      </w:r>
    </w:p>
    <w:p w14:paraId="385407FE" w14:textId="3BDD3E0A" w:rsidR="006A66A6" w:rsidRPr="00156285" w:rsidRDefault="006A66A6" w:rsidP="006A66A6">
      <w:pPr>
        <w:rPr>
          <w:rFonts w:asciiTheme="majorHAnsi" w:hAnsiTheme="majorHAnsi" w:cstheme="majorHAnsi"/>
          <w:sz w:val="20"/>
          <w:szCs w:val="20"/>
          <w:lang w:val="de-DE"/>
        </w:rPr>
      </w:pPr>
      <w:r w:rsidRPr="00156285">
        <w:rPr>
          <w:rFonts w:asciiTheme="majorHAnsi" w:hAnsiTheme="majorHAnsi" w:cstheme="majorHAnsi"/>
          <w:sz w:val="20"/>
          <w:szCs w:val="20"/>
          <w:lang w:val="de-DE"/>
        </w:rPr>
        <w:t>Tel.: +43-1-21121-3240</w:t>
      </w:r>
    </w:p>
    <w:p w14:paraId="28468ACE" w14:textId="10B1E3A4" w:rsidR="006A66A6" w:rsidRPr="00156285" w:rsidRDefault="00000000" w:rsidP="006A66A6">
      <w:pPr>
        <w:rPr>
          <w:rFonts w:asciiTheme="majorHAnsi" w:hAnsiTheme="majorHAnsi" w:cstheme="majorHAnsi"/>
          <w:sz w:val="20"/>
          <w:szCs w:val="20"/>
          <w:lang w:val="de-DE"/>
        </w:rPr>
      </w:pPr>
      <w:hyperlink r:id="rId13" w:history="1">
        <w:r w:rsidR="006A66A6" w:rsidRPr="00156285">
          <w:rPr>
            <w:rStyle w:val="Hyperlink"/>
            <w:rFonts w:asciiTheme="majorHAnsi" w:hAnsiTheme="majorHAnsi" w:cstheme="majorHAnsi"/>
            <w:sz w:val="20"/>
            <w:szCs w:val="20"/>
            <w:lang w:val="de-DE"/>
          </w:rPr>
          <w:t>julia.ferrari@bbwien.at</w:t>
        </w:r>
      </w:hyperlink>
    </w:p>
    <w:p w14:paraId="06B5D39E" w14:textId="77777777" w:rsidR="006A66A6" w:rsidRPr="00156285" w:rsidRDefault="00000000" w:rsidP="006A66A6">
      <w:pPr>
        <w:rPr>
          <w:rFonts w:asciiTheme="majorHAnsi" w:hAnsiTheme="majorHAnsi" w:cstheme="majorHAnsi"/>
          <w:sz w:val="20"/>
          <w:szCs w:val="20"/>
          <w:lang w:val="de-DE"/>
        </w:rPr>
      </w:pPr>
      <w:hyperlink r:id="rId14" w:history="1">
        <w:r w:rsidR="006A66A6" w:rsidRPr="00156285">
          <w:rPr>
            <w:rStyle w:val="Hyperlink"/>
            <w:rFonts w:asciiTheme="majorHAnsi" w:hAnsiTheme="majorHAnsi" w:cstheme="majorHAnsi"/>
            <w:sz w:val="20"/>
            <w:szCs w:val="20"/>
            <w:lang w:val="de-DE"/>
          </w:rPr>
          <w:t>www.barmherzige-brueder.at</w:t>
        </w:r>
      </w:hyperlink>
    </w:p>
    <w:p w14:paraId="4BF90250" w14:textId="4654DC39" w:rsidR="00445A75" w:rsidRPr="00156285" w:rsidRDefault="00445A75" w:rsidP="00445A75">
      <w:pPr>
        <w:rPr>
          <w:rFonts w:asciiTheme="majorHAnsi" w:hAnsiTheme="majorHAnsi" w:cstheme="majorHAnsi"/>
          <w:sz w:val="22"/>
          <w:szCs w:val="22"/>
          <w:lang w:val="de-DE"/>
        </w:rPr>
      </w:pPr>
    </w:p>
    <w:sectPr w:rsidR="00445A75" w:rsidRPr="00156285">
      <w:footerReference w:type="even" r:id="rId15"/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A1B03" w14:textId="77777777" w:rsidR="003C5454" w:rsidRDefault="003C5454" w:rsidP="000A6378">
      <w:r>
        <w:separator/>
      </w:r>
    </w:p>
  </w:endnote>
  <w:endnote w:type="continuationSeparator" w:id="0">
    <w:p w14:paraId="1648D2D7" w14:textId="77777777" w:rsidR="003C5454" w:rsidRDefault="003C5454" w:rsidP="000A6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-1215191558"/>
      <w:docPartObj>
        <w:docPartGallery w:val="Page Numbers (Bottom of Page)"/>
        <w:docPartUnique/>
      </w:docPartObj>
    </w:sdtPr>
    <w:sdtContent>
      <w:p w14:paraId="18143DF7" w14:textId="380D5081" w:rsidR="000A6378" w:rsidRDefault="000A6378" w:rsidP="00667A4D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2685867" w14:textId="77777777" w:rsidR="000A6378" w:rsidRDefault="000A6378" w:rsidP="000A6378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-672790799"/>
      <w:docPartObj>
        <w:docPartGallery w:val="Page Numbers (Bottom of Page)"/>
        <w:docPartUnique/>
      </w:docPartObj>
    </w:sdtPr>
    <w:sdtContent>
      <w:p w14:paraId="2347BBDF" w14:textId="722559A4" w:rsidR="000A6378" w:rsidRDefault="000A6378" w:rsidP="00667A4D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14:paraId="5D33B230" w14:textId="77777777" w:rsidR="000A6378" w:rsidRDefault="000A6378" w:rsidP="000A6378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33A0F7" w14:textId="77777777" w:rsidR="003C5454" w:rsidRDefault="003C5454" w:rsidP="000A6378">
      <w:r>
        <w:separator/>
      </w:r>
    </w:p>
  </w:footnote>
  <w:footnote w:type="continuationSeparator" w:id="0">
    <w:p w14:paraId="555A7457" w14:textId="77777777" w:rsidR="003C5454" w:rsidRDefault="003C5454" w:rsidP="000A63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806E75"/>
    <w:multiLevelType w:val="multilevel"/>
    <w:tmpl w:val="900A5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33828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D09"/>
    <w:rsid w:val="00002194"/>
    <w:rsid w:val="0001273F"/>
    <w:rsid w:val="00025CF3"/>
    <w:rsid w:val="00027B90"/>
    <w:rsid w:val="000329B3"/>
    <w:rsid w:val="000333D3"/>
    <w:rsid w:val="000368B7"/>
    <w:rsid w:val="000628DB"/>
    <w:rsid w:val="00066117"/>
    <w:rsid w:val="00095598"/>
    <w:rsid w:val="00097929"/>
    <w:rsid w:val="000A4014"/>
    <w:rsid w:val="000A6378"/>
    <w:rsid w:val="000E351D"/>
    <w:rsid w:val="00100E32"/>
    <w:rsid w:val="0010615D"/>
    <w:rsid w:val="001143E8"/>
    <w:rsid w:val="00115D00"/>
    <w:rsid w:val="00150006"/>
    <w:rsid w:val="00156285"/>
    <w:rsid w:val="00156717"/>
    <w:rsid w:val="00162354"/>
    <w:rsid w:val="00182728"/>
    <w:rsid w:val="0018602B"/>
    <w:rsid w:val="001B6672"/>
    <w:rsid w:val="001E7A52"/>
    <w:rsid w:val="00205050"/>
    <w:rsid w:val="00245607"/>
    <w:rsid w:val="00270429"/>
    <w:rsid w:val="0027648B"/>
    <w:rsid w:val="002B1B58"/>
    <w:rsid w:val="002B4426"/>
    <w:rsid w:val="002B71FE"/>
    <w:rsid w:val="002D3BE6"/>
    <w:rsid w:val="002E1F01"/>
    <w:rsid w:val="002F4A63"/>
    <w:rsid w:val="00326611"/>
    <w:rsid w:val="00355BC5"/>
    <w:rsid w:val="00356A51"/>
    <w:rsid w:val="00361EA8"/>
    <w:rsid w:val="00387E38"/>
    <w:rsid w:val="00395B4B"/>
    <w:rsid w:val="003A228E"/>
    <w:rsid w:val="003A6EA4"/>
    <w:rsid w:val="003B73FE"/>
    <w:rsid w:val="003C025A"/>
    <w:rsid w:val="003C5454"/>
    <w:rsid w:val="003C7E73"/>
    <w:rsid w:val="003E3B18"/>
    <w:rsid w:val="003E67F9"/>
    <w:rsid w:val="003F4129"/>
    <w:rsid w:val="003F6555"/>
    <w:rsid w:val="00407A81"/>
    <w:rsid w:val="004156F7"/>
    <w:rsid w:val="00423BE3"/>
    <w:rsid w:val="004273F5"/>
    <w:rsid w:val="0043057D"/>
    <w:rsid w:val="00433767"/>
    <w:rsid w:val="0044259A"/>
    <w:rsid w:val="00445A75"/>
    <w:rsid w:val="0044743D"/>
    <w:rsid w:val="00456379"/>
    <w:rsid w:val="00460B8E"/>
    <w:rsid w:val="0046163D"/>
    <w:rsid w:val="00461E99"/>
    <w:rsid w:val="004622BD"/>
    <w:rsid w:val="004676CC"/>
    <w:rsid w:val="004711FF"/>
    <w:rsid w:val="00472296"/>
    <w:rsid w:val="00481728"/>
    <w:rsid w:val="004867F7"/>
    <w:rsid w:val="00487D54"/>
    <w:rsid w:val="004A0AB3"/>
    <w:rsid w:val="004C0B9F"/>
    <w:rsid w:val="004C4F1E"/>
    <w:rsid w:val="004E4FFB"/>
    <w:rsid w:val="0050525D"/>
    <w:rsid w:val="00521FF5"/>
    <w:rsid w:val="00527795"/>
    <w:rsid w:val="005415B1"/>
    <w:rsid w:val="005706AA"/>
    <w:rsid w:val="005840D2"/>
    <w:rsid w:val="00587F7E"/>
    <w:rsid w:val="005C3997"/>
    <w:rsid w:val="005C69D9"/>
    <w:rsid w:val="005C7A36"/>
    <w:rsid w:val="00604E62"/>
    <w:rsid w:val="00605EEF"/>
    <w:rsid w:val="006153CD"/>
    <w:rsid w:val="00640B98"/>
    <w:rsid w:val="00646B2B"/>
    <w:rsid w:val="0066216E"/>
    <w:rsid w:val="00670E78"/>
    <w:rsid w:val="0067245B"/>
    <w:rsid w:val="00685A17"/>
    <w:rsid w:val="006932F4"/>
    <w:rsid w:val="006A66A6"/>
    <w:rsid w:val="006B1013"/>
    <w:rsid w:val="006E1D03"/>
    <w:rsid w:val="006E71A3"/>
    <w:rsid w:val="007122E2"/>
    <w:rsid w:val="0071458E"/>
    <w:rsid w:val="00722B86"/>
    <w:rsid w:val="007361D0"/>
    <w:rsid w:val="007379F4"/>
    <w:rsid w:val="00750B95"/>
    <w:rsid w:val="00754F16"/>
    <w:rsid w:val="00774DBE"/>
    <w:rsid w:val="00782174"/>
    <w:rsid w:val="00793C8D"/>
    <w:rsid w:val="00795F05"/>
    <w:rsid w:val="007A08D9"/>
    <w:rsid w:val="007C43ED"/>
    <w:rsid w:val="007D75E5"/>
    <w:rsid w:val="007E2849"/>
    <w:rsid w:val="007E4D20"/>
    <w:rsid w:val="007E5458"/>
    <w:rsid w:val="007F0FBC"/>
    <w:rsid w:val="008049BD"/>
    <w:rsid w:val="00807B65"/>
    <w:rsid w:val="00835A34"/>
    <w:rsid w:val="008436B5"/>
    <w:rsid w:val="00864D1F"/>
    <w:rsid w:val="00866516"/>
    <w:rsid w:val="00871B5B"/>
    <w:rsid w:val="00873AFC"/>
    <w:rsid w:val="00882E61"/>
    <w:rsid w:val="008D4212"/>
    <w:rsid w:val="008D6AF3"/>
    <w:rsid w:val="008E4CE0"/>
    <w:rsid w:val="008E6042"/>
    <w:rsid w:val="008E6DFE"/>
    <w:rsid w:val="008E7E23"/>
    <w:rsid w:val="00900D86"/>
    <w:rsid w:val="0090162B"/>
    <w:rsid w:val="009017C8"/>
    <w:rsid w:val="009039FC"/>
    <w:rsid w:val="00926079"/>
    <w:rsid w:val="00926139"/>
    <w:rsid w:val="009611C8"/>
    <w:rsid w:val="00964A70"/>
    <w:rsid w:val="009737C8"/>
    <w:rsid w:val="00987CC6"/>
    <w:rsid w:val="0099343D"/>
    <w:rsid w:val="00995C27"/>
    <w:rsid w:val="009A0501"/>
    <w:rsid w:val="009B4FF7"/>
    <w:rsid w:val="009C100A"/>
    <w:rsid w:val="009D1E31"/>
    <w:rsid w:val="009D7540"/>
    <w:rsid w:val="009E26C4"/>
    <w:rsid w:val="009E4E35"/>
    <w:rsid w:val="00A03CE8"/>
    <w:rsid w:val="00A202B0"/>
    <w:rsid w:val="00A50D49"/>
    <w:rsid w:val="00A62003"/>
    <w:rsid w:val="00A63146"/>
    <w:rsid w:val="00A6342E"/>
    <w:rsid w:val="00A70405"/>
    <w:rsid w:val="00A7498C"/>
    <w:rsid w:val="00AB3426"/>
    <w:rsid w:val="00AC7235"/>
    <w:rsid w:val="00AF792B"/>
    <w:rsid w:val="00B00347"/>
    <w:rsid w:val="00B01896"/>
    <w:rsid w:val="00B03C3F"/>
    <w:rsid w:val="00B03DFD"/>
    <w:rsid w:val="00B05407"/>
    <w:rsid w:val="00B10005"/>
    <w:rsid w:val="00B10A78"/>
    <w:rsid w:val="00B209EF"/>
    <w:rsid w:val="00B21219"/>
    <w:rsid w:val="00B234A4"/>
    <w:rsid w:val="00B239CF"/>
    <w:rsid w:val="00B33B01"/>
    <w:rsid w:val="00B3546D"/>
    <w:rsid w:val="00B46F28"/>
    <w:rsid w:val="00B50BF6"/>
    <w:rsid w:val="00B52D7E"/>
    <w:rsid w:val="00B61FE9"/>
    <w:rsid w:val="00B7689C"/>
    <w:rsid w:val="00B775E7"/>
    <w:rsid w:val="00B97C71"/>
    <w:rsid w:val="00BB0BDA"/>
    <w:rsid w:val="00BC4451"/>
    <w:rsid w:val="00BC7FB2"/>
    <w:rsid w:val="00BD7374"/>
    <w:rsid w:val="00BF1CFA"/>
    <w:rsid w:val="00BF55CE"/>
    <w:rsid w:val="00BF60F9"/>
    <w:rsid w:val="00BF7910"/>
    <w:rsid w:val="00C03DFB"/>
    <w:rsid w:val="00C06B3C"/>
    <w:rsid w:val="00C07629"/>
    <w:rsid w:val="00C40E0D"/>
    <w:rsid w:val="00C60D49"/>
    <w:rsid w:val="00C62C8A"/>
    <w:rsid w:val="00C710B1"/>
    <w:rsid w:val="00C72542"/>
    <w:rsid w:val="00C7679A"/>
    <w:rsid w:val="00CB2894"/>
    <w:rsid w:val="00CD55A0"/>
    <w:rsid w:val="00D01941"/>
    <w:rsid w:val="00D10AD9"/>
    <w:rsid w:val="00D26956"/>
    <w:rsid w:val="00D413AF"/>
    <w:rsid w:val="00D56E18"/>
    <w:rsid w:val="00D57BEE"/>
    <w:rsid w:val="00D8045E"/>
    <w:rsid w:val="00D82B0D"/>
    <w:rsid w:val="00D907B2"/>
    <w:rsid w:val="00DA033B"/>
    <w:rsid w:val="00DA4D80"/>
    <w:rsid w:val="00DA6003"/>
    <w:rsid w:val="00DB1B2F"/>
    <w:rsid w:val="00DE546C"/>
    <w:rsid w:val="00DE6635"/>
    <w:rsid w:val="00E120F1"/>
    <w:rsid w:val="00E21BEE"/>
    <w:rsid w:val="00E31453"/>
    <w:rsid w:val="00E363E6"/>
    <w:rsid w:val="00E46433"/>
    <w:rsid w:val="00E47EF6"/>
    <w:rsid w:val="00E74798"/>
    <w:rsid w:val="00E86442"/>
    <w:rsid w:val="00EA36DC"/>
    <w:rsid w:val="00EB1EAA"/>
    <w:rsid w:val="00EC58A9"/>
    <w:rsid w:val="00EC7B9B"/>
    <w:rsid w:val="00ED24F1"/>
    <w:rsid w:val="00EE3B37"/>
    <w:rsid w:val="00EE59F9"/>
    <w:rsid w:val="00EF4667"/>
    <w:rsid w:val="00F03686"/>
    <w:rsid w:val="00F06C71"/>
    <w:rsid w:val="00F24905"/>
    <w:rsid w:val="00F37BE3"/>
    <w:rsid w:val="00F55D09"/>
    <w:rsid w:val="00F609A1"/>
    <w:rsid w:val="00F64433"/>
    <w:rsid w:val="00F6714E"/>
    <w:rsid w:val="00F74558"/>
    <w:rsid w:val="00F74EB9"/>
    <w:rsid w:val="00F96877"/>
    <w:rsid w:val="00FA1FB0"/>
    <w:rsid w:val="00FB41C1"/>
    <w:rsid w:val="00FB6522"/>
    <w:rsid w:val="00FC43A3"/>
    <w:rsid w:val="00FE1E46"/>
    <w:rsid w:val="00FE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F5A5B"/>
  <w15:chartTrackingRefBased/>
  <w15:docId w15:val="{A2A81B6B-ABB4-4B2A-A2CA-11F63FA9B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07B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1B6672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E74B5" w:themeColor="accent1" w:themeShade="BF"/>
      <w:kern w:val="2"/>
      <w:sz w:val="28"/>
      <w:szCs w:val="28"/>
      <w:lang w:eastAsia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C3997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C3997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00E3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00E32"/>
    <w:rPr>
      <w:rFonts w:ascii="Arial" w:eastAsiaTheme="minorHAnsi" w:hAnsi="Arial" w:cstheme="minorBidi"/>
      <w:sz w:val="20"/>
      <w:szCs w:val="20"/>
      <w:lang w:eastAsia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00E32"/>
    <w:rPr>
      <w:rFonts w:ascii="Arial" w:hAnsi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00E3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00E32"/>
    <w:rPr>
      <w:rFonts w:ascii="Arial" w:hAnsi="Arial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9D1E31"/>
    <w:pPr>
      <w:spacing w:after="0" w:line="240" w:lineRule="auto"/>
    </w:pPr>
    <w:rPr>
      <w:rFonts w:ascii="Arial" w:hAnsi="Arial"/>
    </w:rPr>
  </w:style>
  <w:style w:type="character" w:customStyle="1" w:styleId="apple-converted-space">
    <w:name w:val="apple-converted-space"/>
    <w:basedOn w:val="Absatz-Standardschriftart"/>
    <w:rsid w:val="005C69D9"/>
  </w:style>
  <w:style w:type="character" w:styleId="Hervorhebung">
    <w:name w:val="Emphasis"/>
    <w:basedOn w:val="Absatz-Standardschriftart"/>
    <w:uiPriority w:val="20"/>
    <w:qFormat/>
    <w:rsid w:val="005C69D9"/>
    <w:rPr>
      <w:i/>
      <w:iCs/>
    </w:rPr>
  </w:style>
  <w:style w:type="paragraph" w:styleId="Fuzeile">
    <w:name w:val="footer"/>
    <w:basedOn w:val="Standard"/>
    <w:link w:val="FuzeileZchn"/>
    <w:uiPriority w:val="99"/>
    <w:unhideWhenUsed/>
    <w:rsid w:val="000A637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A6378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Seitenzahl">
    <w:name w:val="page number"/>
    <w:basedOn w:val="Absatz-Standardschriftart"/>
    <w:uiPriority w:val="99"/>
    <w:semiHidden/>
    <w:unhideWhenUsed/>
    <w:rsid w:val="000A6378"/>
  </w:style>
  <w:style w:type="character" w:styleId="Hyperlink">
    <w:name w:val="Hyperlink"/>
    <w:basedOn w:val="Absatz-Standardschriftart"/>
    <w:uiPriority w:val="99"/>
    <w:unhideWhenUsed/>
    <w:rsid w:val="0018602B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8602B"/>
    <w:rPr>
      <w:color w:val="605E5C"/>
      <w:shd w:val="clear" w:color="auto" w:fill="E1DFDD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1B6672"/>
    <w:rPr>
      <w:rFonts w:eastAsiaTheme="majorEastAsia" w:cstheme="majorBidi"/>
      <w:color w:val="2E74B5" w:themeColor="accent1" w:themeShade="BF"/>
      <w:kern w:val="2"/>
      <w:sz w:val="28"/>
      <w:szCs w:val="28"/>
      <w14:ligatures w14:val="standardContextual"/>
    </w:rPr>
  </w:style>
  <w:style w:type="paragraph" w:styleId="StandardWeb">
    <w:name w:val="Normal (Web)"/>
    <w:basedOn w:val="Standard"/>
    <w:uiPriority w:val="99"/>
    <w:unhideWhenUsed/>
    <w:rsid w:val="001B667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4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3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2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7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mailto:julia.ferrari@bbwien.at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://www.commedia.co.at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arin.assadian@commedia.co.at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&#246;gsf.a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oegn.at" TargetMode="External"/><Relationship Id="rId14" Type="http://schemas.openxmlformats.org/officeDocument/2006/relationships/hyperlink" Target="http://www.barmherzige-brueder.a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1938</Words>
  <Characters>12216</Characters>
  <Application>Microsoft Office Word</Application>
  <DocSecurity>0</DocSecurity>
  <Lines>101</Lines>
  <Paragraphs>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Barmherzige Brüder Österreich</Company>
  <LinksUpToDate>false</LinksUpToDate>
  <CharactersWithSpaces>14126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Ferrari Julia</dc:creator>
  <cp:keywords/>
  <dc:description/>
  <cp:lastModifiedBy>Karin Assadian</cp:lastModifiedBy>
  <cp:revision>6</cp:revision>
  <cp:lastPrinted>2024-10-10T10:36:00Z</cp:lastPrinted>
  <dcterms:created xsi:type="dcterms:W3CDTF">2025-10-18T14:26:00Z</dcterms:created>
  <dcterms:modified xsi:type="dcterms:W3CDTF">2025-10-20T07:19:00Z</dcterms:modified>
</cp:coreProperties>
</file>