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A83B16" w14:textId="167DAA9A" w:rsidR="00AF6267" w:rsidRDefault="00554C41" w:rsidP="00554C41">
      <w:pPr>
        <w:rPr>
          <w:b/>
          <w:bCs/>
          <w:sz w:val="28"/>
          <w:szCs w:val="28"/>
        </w:rPr>
      </w:pPr>
      <w:r>
        <w:rPr>
          <w:b/>
          <w:bCs/>
          <w:noProof/>
          <w:sz w:val="28"/>
          <w:szCs w:val="28"/>
        </w:rPr>
        <w:drawing>
          <wp:inline distT="0" distB="0" distL="0" distR="0" wp14:anchorId="4BA5F543" wp14:editId="38BEE7BA">
            <wp:extent cx="2416629" cy="1063668"/>
            <wp:effectExtent l="0" t="0" r="0" b="3175"/>
            <wp:docPr id="728381120" name="Grafik 1" descr="Ein Bild, das Schrift, Logo, Grafiken,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381120" name="Grafik 1" descr="Ein Bild, das Schrift, Logo, Grafiken, Text enthält.&#10;&#10;Automatisch generierte Beschreibu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94495" cy="1097940"/>
                    </a:xfrm>
                    <a:prstGeom prst="rect">
                      <a:avLst/>
                    </a:prstGeom>
                  </pic:spPr>
                </pic:pic>
              </a:graphicData>
            </a:graphic>
          </wp:inline>
        </w:drawing>
      </w:r>
      <w:r>
        <w:rPr>
          <w:b/>
          <w:bCs/>
          <w:sz w:val="28"/>
          <w:szCs w:val="28"/>
        </w:rPr>
        <w:t xml:space="preserve">                                          </w:t>
      </w:r>
      <w:r w:rsidR="00AF6267">
        <w:rPr>
          <w:b/>
          <w:bCs/>
          <w:sz w:val="28"/>
          <w:szCs w:val="28"/>
        </w:rPr>
        <w:t xml:space="preserve">PRESSEMITTEILUNG </w:t>
      </w:r>
    </w:p>
    <w:p w14:paraId="366CE32B" w14:textId="77777777" w:rsidR="00D639E9" w:rsidRDefault="00D639E9" w:rsidP="00D639E9">
      <w:pPr>
        <w:rPr>
          <w:lang w:val="de-DE"/>
        </w:rPr>
      </w:pPr>
    </w:p>
    <w:p w14:paraId="13CEE184" w14:textId="77777777" w:rsidR="008A702B" w:rsidRDefault="008A702B" w:rsidP="00D17054">
      <w:pPr>
        <w:rPr>
          <w:b/>
          <w:bCs/>
          <w:sz w:val="28"/>
          <w:szCs w:val="28"/>
        </w:rPr>
      </w:pPr>
    </w:p>
    <w:p w14:paraId="7F2EC135" w14:textId="78B226C5" w:rsidR="00E54116" w:rsidRDefault="00E54116" w:rsidP="00E54116">
      <w:pPr>
        <w:rPr>
          <w:b/>
          <w:bCs/>
          <w:sz w:val="28"/>
          <w:szCs w:val="28"/>
        </w:rPr>
      </w:pPr>
      <w:r w:rsidRPr="00E54116">
        <w:rPr>
          <w:b/>
          <w:bCs/>
          <w:sz w:val="28"/>
          <w:szCs w:val="28"/>
        </w:rPr>
        <w:t>G800 – DER INNOVATIVE EINBAU-DAMPFBACKOFEN VON GORENJE</w:t>
      </w:r>
      <w:r>
        <w:rPr>
          <w:b/>
          <w:bCs/>
          <w:sz w:val="28"/>
          <w:szCs w:val="28"/>
        </w:rPr>
        <w:t xml:space="preserve"> </w:t>
      </w:r>
    </w:p>
    <w:p w14:paraId="73F4368E" w14:textId="0F6A6198" w:rsidR="00E54116" w:rsidRPr="00E54116" w:rsidRDefault="00E54116" w:rsidP="00E54116">
      <w:pPr>
        <w:rPr>
          <w:b/>
          <w:bCs/>
          <w:sz w:val="28"/>
          <w:szCs w:val="28"/>
        </w:rPr>
      </w:pPr>
      <w:r w:rsidRPr="00E54116">
        <w:rPr>
          <w:b/>
          <w:bCs/>
          <w:sz w:val="28"/>
          <w:szCs w:val="28"/>
        </w:rPr>
        <w:t>WENN SMARTES KOCHEN DEN FEIERTAG ERLEICHTERT</w:t>
      </w:r>
    </w:p>
    <w:p w14:paraId="7ADDE63C" w14:textId="77777777" w:rsidR="00E54116" w:rsidRPr="00282601" w:rsidRDefault="00E54116" w:rsidP="00E54116">
      <w:pPr>
        <w:rPr>
          <w:b/>
          <w:bCs/>
        </w:rPr>
      </w:pPr>
      <w:r w:rsidRPr="00B90C72">
        <w:rPr>
          <w:b/>
          <w:bCs/>
        </w:rPr>
        <w:t xml:space="preserve">Moderner Bedienkomfort, präzise Gartechnologien und ein integrierter </w:t>
      </w:r>
      <w:proofErr w:type="spellStart"/>
      <w:r w:rsidRPr="00B90C72">
        <w:rPr>
          <w:b/>
          <w:bCs/>
        </w:rPr>
        <w:t>FullSteam</w:t>
      </w:r>
      <w:proofErr w:type="spellEnd"/>
      <w:r w:rsidRPr="00B90C72">
        <w:rPr>
          <w:b/>
          <w:bCs/>
        </w:rPr>
        <w:t>-Dampfgarer machen die G800 Serie zum vielseitigen Küchenzentrum für anspruchsvolle Festmenüs und den Alltag.</w:t>
      </w:r>
    </w:p>
    <w:p w14:paraId="2DD6875B" w14:textId="14B130D0" w:rsidR="00E54116" w:rsidRDefault="00E54116" w:rsidP="00E54116">
      <w:r>
        <w:t xml:space="preserve">Wien, November 2025. </w:t>
      </w:r>
      <w:r w:rsidRPr="00282601">
        <w:t>Weihnachten ist für viele Familien die intensivste Zeit im Jahr: Man kocht mehr, man kocht aufwendiger, und man kocht oft für mehrere Generationen. Dabei hilft ein Gerät, das Zuverlässigkeit, Präzision und einfache Bedienung verbindet. D</w:t>
      </w:r>
      <w:r>
        <w:t>ie</w:t>
      </w:r>
      <w:r w:rsidRPr="00282601">
        <w:t xml:space="preserve"> neue </w:t>
      </w:r>
      <w:r w:rsidRPr="00282601">
        <w:rPr>
          <w:b/>
          <w:bCs/>
        </w:rPr>
        <w:t>Gorenje G800 Einbaubackofen</w:t>
      </w:r>
      <w:r>
        <w:rPr>
          <w:b/>
          <w:bCs/>
        </w:rPr>
        <w:t>-Serie</w:t>
      </w:r>
      <w:r w:rsidRPr="00282601">
        <w:t xml:space="preserve"> wurde genau dafür entwickelt – als moderne Kombination aus Design, Nachhaltigkeit und intelligenten Funktionen</w:t>
      </w:r>
      <w:r>
        <w:t xml:space="preserve">, </w:t>
      </w:r>
      <w:r w:rsidRPr="00282601">
        <w:t>die den Küchenalltag spürbar erleichtern.</w:t>
      </w:r>
      <w:r>
        <w:t xml:space="preserve"> </w:t>
      </w:r>
    </w:p>
    <w:p w14:paraId="1A1375C5" w14:textId="77777777" w:rsidR="00E54116" w:rsidRPr="00222068" w:rsidRDefault="00E54116" w:rsidP="00E54116">
      <w:r w:rsidRPr="00222068">
        <w:t xml:space="preserve">Über das </w:t>
      </w:r>
      <w:proofErr w:type="spellStart"/>
      <w:r w:rsidRPr="00222068">
        <w:t>VisionPlus</w:t>
      </w:r>
      <w:proofErr w:type="spellEnd"/>
      <w:r w:rsidRPr="00222068">
        <w:t xml:space="preserve">-Display lassen sich Programme intuitiv auswählen, während das Auto-Menü Rezepte, Garzeiten und Temperaturen automatisch optimiert. Besonders wichtig innerhalb der Serie: das Modell mit integriertem </w:t>
      </w:r>
      <w:proofErr w:type="spellStart"/>
      <w:r w:rsidRPr="00222068">
        <w:t>FullSteam</w:t>
      </w:r>
      <w:proofErr w:type="spellEnd"/>
      <w:r w:rsidRPr="00222068">
        <w:t>-Dampfgarer. Diese Funktion ermöglicht schonendes Garen, erhält Vitamine und sorgt dafür, dass Gemüse, Fisch und Beilagen sichtbar frischer und aromatischer auf den Tisch kommen – ein echter Vorteil bei festlichen Menüs.</w:t>
      </w:r>
    </w:p>
    <w:p w14:paraId="7799B385" w14:textId="77777777" w:rsidR="00E54116" w:rsidRDefault="00E54116" w:rsidP="00E54116">
      <w:r w:rsidRPr="00222068">
        <w:t xml:space="preserve">Für knusprige Ergebnisse ohne zusätzliches Fett steht </w:t>
      </w:r>
      <w:proofErr w:type="spellStart"/>
      <w:r w:rsidRPr="00222068">
        <w:t>AirFry</w:t>
      </w:r>
      <w:proofErr w:type="spellEnd"/>
      <w:r w:rsidRPr="00222068">
        <w:t xml:space="preserve"> bereit, und </w:t>
      </w:r>
      <w:proofErr w:type="spellStart"/>
      <w:r w:rsidRPr="00222068">
        <w:t>GratinDuo</w:t>
      </w:r>
      <w:proofErr w:type="spellEnd"/>
      <w:r w:rsidRPr="00222068">
        <w:t xml:space="preserve"> sorgt auf Wunsch für perfekt überbackene Krusten. Der Festtagsbraten gelingt dank Bratthermometer punktgenau, </w:t>
      </w:r>
      <w:proofErr w:type="spellStart"/>
      <w:r w:rsidRPr="00222068">
        <w:t>AutoBake</w:t>
      </w:r>
      <w:proofErr w:type="spellEnd"/>
      <w:r w:rsidRPr="00222068">
        <w:t xml:space="preserve"> unterstützt mit über 70 getesteten Programmen, und die pyrolysefesten Teleskopführungen erleichtern die Handhabung und Reinigung. Über </w:t>
      </w:r>
      <w:proofErr w:type="spellStart"/>
      <w:r w:rsidRPr="00222068">
        <w:t>ConnectLife</w:t>
      </w:r>
      <w:proofErr w:type="spellEnd"/>
      <w:r w:rsidRPr="00222068">
        <w:t xml:space="preserve"> lässt sich der gesamte Backofen schließlich auch bequem per App steuern – egal, wo man gerade ist.</w:t>
      </w:r>
    </w:p>
    <w:p w14:paraId="5E88F4EB" w14:textId="77777777" w:rsidR="00E54116" w:rsidRPr="00282601" w:rsidRDefault="00E54116" w:rsidP="00E54116">
      <w:pPr>
        <w:rPr>
          <w:b/>
          <w:bCs/>
        </w:rPr>
      </w:pPr>
      <w:r w:rsidRPr="00282601">
        <w:rPr>
          <w:b/>
          <w:bCs/>
        </w:rPr>
        <w:t>Mehr Gelassenheit in der Küche</w:t>
      </w:r>
    </w:p>
    <w:p w14:paraId="4728C219" w14:textId="77777777" w:rsidR="00E54116" w:rsidRPr="00282601" w:rsidRDefault="00E54116" w:rsidP="00E54116">
      <w:r w:rsidRPr="00282601">
        <w:t>Der Gorenje G800 zeigt, wie moderne Küchentechnik den Feiertag entspannen kann. Er übernimmt viele komplexe Schritte automatisch, unterstützt bei zeitkritischen Gerichten und liefert verlässlich gleichmäßige Ergebnisse. Für Familien bedeutet das vor allem eines: mehr Zeit für das Wesentliche – und ein Festessen, das sicher gelingt.</w:t>
      </w:r>
    </w:p>
    <w:p w14:paraId="01AB140D" w14:textId="77777777" w:rsidR="00E54116" w:rsidRDefault="00E54116" w:rsidP="00E54116"/>
    <w:p w14:paraId="1B2CD778" w14:textId="77777777" w:rsidR="00E54116" w:rsidRPr="00282601" w:rsidRDefault="00E54116" w:rsidP="00E54116">
      <w:r>
        <w:lastRenderedPageBreak/>
        <w:t>Die innovativen Features im Detail:</w:t>
      </w:r>
    </w:p>
    <w:p w14:paraId="2252D889" w14:textId="77777777" w:rsidR="00E54116" w:rsidRPr="00282601" w:rsidRDefault="00E54116" w:rsidP="00E54116">
      <w:pPr>
        <w:rPr>
          <w:b/>
          <w:bCs/>
        </w:rPr>
      </w:pPr>
      <w:proofErr w:type="spellStart"/>
      <w:r w:rsidRPr="00282601">
        <w:rPr>
          <w:b/>
          <w:bCs/>
        </w:rPr>
        <w:t>VisionPlus</w:t>
      </w:r>
      <w:proofErr w:type="spellEnd"/>
      <w:r w:rsidRPr="00282601">
        <w:rPr>
          <w:b/>
          <w:bCs/>
        </w:rPr>
        <w:t xml:space="preserve"> – Intuitive Steuerung für jedes Festmenü</w:t>
      </w:r>
    </w:p>
    <w:p w14:paraId="5F49C441" w14:textId="77777777" w:rsidR="00E54116" w:rsidRPr="00282601" w:rsidRDefault="00E54116" w:rsidP="00E54116">
      <w:r w:rsidRPr="00282601">
        <w:t xml:space="preserve">Das übersichtliche Farbdisplay des </w:t>
      </w:r>
      <w:proofErr w:type="spellStart"/>
      <w:r w:rsidRPr="00282601">
        <w:t>VisionPlus</w:t>
      </w:r>
      <w:proofErr w:type="spellEnd"/>
      <w:r w:rsidRPr="00282601">
        <w:t>-Systems macht die Bedienung besonders einfach. Mit dem Auto-Menü und einer umfangreichen Rezeptbibliothek übernimmt der Backofen wesentliche Schritte selbst: Programme</w:t>
      </w:r>
      <w:r>
        <w:t xml:space="preserve">, </w:t>
      </w:r>
      <w:r w:rsidRPr="00282601">
        <w:t>Garzeiten</w:t>
      </w:r>
      <w:r>
        <w:t xml:space="preserve"> </w:t>
      </w:r>
      <w:r w:rsidRPr="00282601">
        <w:t>und Temperaturen werden automatisch angepasst. So gelingen Weihnachtsbraten, Fischgerichte oder Desserts zuverlässig – auch wenn es in der Küche hektisch wird.</w:t>
      </w:r>
    </w:p>
    <w:p w14:paraId="2BFACC34" w14:textId="77777777" w:rsidR="00E54116" w:rsidRPr="00282601" w:rsidRDefault="00E54116" w:rsidP="00E54116">
      <w:pPr>
        <w:rPr>
          <w:b/>
          <w:bCs/>
        </w:rPr>
      </w:pPr>
      <w:proofErr w:type="spellStart"/>
      <w:r w:rsidRPr="00282601">
        <w:rPr>
          <w:b/>
          <w:bCs/>
        </w:rPr>
        <w:t>FullSteam</w:t>
      </w:r>
      <w:proofErr w:type="spellEnd"/>
      <w:r w:rsidRPr="00282601">
        <w:rPr>
          <w:b/>
          <w:bCs/>
        </w:rPr>
        <w:t xml:space="preserve"> – Schonend garen für bessere Ergebnisse</w:t>
      </w:r>
    </w:p>
    <w:p w14:paraId="4F78B185" w14:textId="77777777" w:rsidR="00E54116" w:rsidRPr="00282601" w:rsidRDefault="00E54116" w:rsidP="00E54116">
      <w:r w:rsidRPr="00282601">
        <w:t xml:space="preserve">Mit der </w:t>
      </w:r>
      <w:proofErr w:type="spellStart"/>
      <w:r w:rsidRPr="00282601">
        <w:t>FullSteam</w:t>
      </w:r>
      <w:proofErr w:type="spellEnd"/>
      <w:r w:rsidRPr="00282601">
        <w:t>-Funktion lassen sich Gemüse, Fisch oder Beilagen besonders nährstoffschonend zubereiten. Durch Dampfgaren bleiben Vitamine und Aromen weitgehend erhalten – ein Vorteil, der sich gerade bei mehrgängigen Festessen bemerkbar macht.</w:t>
      </w:r>
    </w:p>
    <w:p w14:paraId="643F11DB" w14:textId="77777777" w:rsidR="00E54116" w:rsidRPr="00282601" w:rsidRDefault="00E54116" w:rsidP="00E54116">
      <w:pPr>
        <w:rPr>
          <w:b/>
          <w:bCs/>
        </w:rPr>
      </w:pPr>
      <w:proofErr w:type="spellStart"/>
      <w:r w:rsidRPr="00282601">
        <w:rPr>
          <w:b/>
          <w:bCs/>
        </w:rPr>
        <w:t>AirFry</w:t>
      </w:r>
      <w:proofErr w:type="spellEnd"/>
      <w:r w:rsidRPr="00282601">
        <w:rPr>
          <w:b/>
          <w:bCs/>
        </w:rPr>
        <w:t xml:space="preserve"> – Knusprig ohne zusätzliches Fett</w:t>
      </w:r>
    </w:p>
    <w:p w14:paraId="629CF6E4" w14:textId="77777777" w:rsidR="00E54116" w:rsidRPr="00282601" w:rsidRDefault="00E54116" w:rsidP="00E54116">
      <w:r w:rsidRPr="00282601">
        <w:t xml:space="preserve">Für Beilagen oder schnelle Snacks bietet </w:t>
      </w:r>
      <w:proofErr w:type="spellStart"/>
      <w:r w:rsidRPr="00282601">
        <w:t>AirFry</w:t>
      </w:r>
      <w:proofErr w:type="spellEnd"/>
      <w:r w:rsidRPr="00282601">
        <w:t xml:space="preserve"> eine fettarme Alternative zu klassischen </w:t>
      </w:r>
      <w:proofErr w:type="spellStart"/>
      <w:r w:rsidRPr="00282601">
        <w:t>Frittiermethoden</w:t>
      </w:r>
      <w:proofErr w:type="spellEnd"/>
      <w:r w:rsidRPr="00282601">
        <w:t>. Die intensive Heißluft sorgt für eine gleichmäßig knusprige Oberfläche, unterstützt durch das spezielle Netzbackblech.</w:t>
      </w:r>
    </w:p>
    <w:p w14:paraId="3AB87E17" w14:textId="77777777" w:rsidR="00E54116" w:rsidRPr="00282601" w:rsidRDefault="00E54116" w:rsidP="00E54116">
      <w:pPr>
        <w:rPr>
          <w:b/>
          <w:bCs/>
        </w:rPr>
      </w:pPr>
      <w:proofErr w:type="spellStart"/>
      <w:r w:rsidRPr="00282601">
        <w:rPr>
          <w:b/>
          <w:bCs/>
        </w:rPr>
        <w:t>GratinDuo</w:t>
      </w:r>
      <w:proofErr w:type="spellEnd"/>
      <w:r w:rsidRPr="00282601">
        <w:rPr>
          <w:b/>
          <w:bCs/>
        </w:rPr>
        <w:t xml:space="preserve"> – Flexibles Überbacken</w:t>
      </w:r>
    </w:p>
    <w:p w14:paraId="52CA1C75" w14:textId="77777777" w:rsidR="00E54116" w:rsidRPr="00282601" w:rsidRDefault="00E54116" w:rsidP="00E54116">
      <w:r w:rsidRPr="00282601">
        <w:t xml:space="preserve">Mit </w:t>
      </w:r>
      <w:proofErr w:type="spellStart"/>
      <w:r w:rsidRPr="00282601">
        <w:t>GratinDuo</w:t>
      </w:r>
      <w:proofErr w:type="spellEnd"/>
      <w:r w:rsidRPr="00282601">
        <w:t xml:space="preserve"> können der obere und der untere Grill flexibel angesteuert werden. Das ermöglicht präzises Karamellisieren und Überbacken – praktisch für Gratins, Lasagne oder Krusten auf Fleischgerichten.</w:t>
      </w:r>
    </w:p>
    <w:p w14:paraId="2EB2A81F" w14:textId="77777777" w:rsidR="00E54116" w:rsidRPr="00282601" w:rsidRDefault="00E54116" w:rsidP="00E54116">
      <w:pPr>
        <w:rPr>
          <w:b/>
          <w:bCs/>
        </w:rPr>
      </w:pPr>
      <w:r w:rsidRPr="00282601">
        <w:rPr>
          <w:b/>
          <w:bCs/>
        </w:rPr>
        <w:t>Bratthermometer – Präzision für große Braten</w:t>
      </w:r>
    </w:p>
    <w:p w14:paraId="16E86B28" w14:textId="77777777" w:rsidR="00E54116" w:rsidRPr="00282601" w:rsidRDefault="00E54116" w:rsidP="00E54116">
      <w:r w:rsidRPr="00282601">
        <w:t xml:space="preserve">Das integrierte Bratthermometer misst die Kerntemperatur und steuert den gesamten Garprozess. Sobald das Optimum erreicht ist, schaltet der Ofen automatisch ab. Gerade bei großen Festtagsbraten schafft </w:t>
      </w:r>
      <w:proofErr w:type="gramStart"/>
      <w:r w:rsidRPr="00282601">
        <w:t>das Sicherheit</w:t>
      </w:r>
      <w:proofErr w:type="gramEnd"/>
      <w:r w:rsidRPr="00282601">
        <w:t xml:space="preserve"> und spart Zeit.</w:t>
      </w:r>
    </w:p>
    <w:p w14:paraId="6D63925A" w14:textId="77777777" w:rsidR="00E54116" w:rsidRPr="00282601" w:rsidRDefault="00E54116" w:rsidP="00E54116">
      <w:pPr>
        <w:rPr>
          <w:b/>
          <w:bCs/>
        </w:rPr>
      </w:pPr>
      <w:proofErr w:type="spellStart"/>
      <w:r w:rsidRPr="00282601">
        <w:rPr>
          <w:b/>
          <w:bCs/>
        </w:rPr>
        <w:t>AutoBake</w:t>
      </w:r>
      <w:proofErr w:type="spellEnd"/>
      <w:r w:rsidRPr="00282601">
        <w:rPr>
          <w:b/>
          <w:bCs/>
        </w:rPr>
        <w:t xml:space="preserve"> – Über 70 getestete Programme</w:t>
      </w:r>
    </w:p>
    <w:p w14:paraId="1FF28913" w14:textId="77777777" w:rsidR="00E54116" w:rsidRPr="00282601" w:rsidRDefault="00E54116" w:rsidP="00E54116">
      <w:r w:rsidRPr="00282601">
        <w:t xml:space="preserve">Die </w:t>
      </w:r>
      <w:proofErr w:type="spellStart"/>
      <w:r w:rsidRPr="00282601">
        <w:t>AutoBake</w:t>
      </w:r>
      <w:proofErr w:type="spellEnd"/>
      <w:r w:rsidRPr="00282601">
        <w:t>-Funktion ist besonders hilfreich für all jene, die Rezepte nicht manuell einstellen möchten. Mehr als 70 vorinstallierte Programme funktionieren ohne Vorheizen – ideal für konstante, reproduzierbare Ergebnisse.</w:t>
      </w:r>
    </w:p>
    <w:p w14:paraId="3681537A" w14:textId="77777777" w:rsidR="00E54116" w:rsidRPr="00282601" w:rsidRDefault="00E54116" w:rsidP="00E54116">
      <w:pPr>
        <w:rPr>
          <w:b/>
          <w:bCs/>
        </w:rPr>
      </w:pPr>
      <w:proofErr w:type="spellStart"/>
      <w:r w:rsidRPr="00282601">
        <w:rPr>
          <w:b/>
          <w:bCs/>
        </w:rPr>
        <w:t>PyroProof</w:t>
      </w:r>
      <w:proofErr w:type="spellEnd"/>
      <w:r w:rsidRPr="00282601">
        <w:rPr>
          <w:b/>
          <w:bCs/>
        </w:rPr>
        <w:t>-Teleskopführungen – Komfort auch bei der Reinigung</w:t>
      </w:r>
    </w:p>
    <w:p w14:paraId="1A6C444B" w14:textId="77777777" w:rsidR="00E54116" w:rsidRPr="00282601" w:rsidRDefault="00E54116" w:rsidP="00E54116">
      <w:r w:rsidRPr="00282601">
        <w:t>Die pyrolysefesten Teleskopführungen können während der Pyrolyse im Ofen bleiben. Das erleichtert die Reinigung und sorgt auch im laufenden Betrieb für eine sichere, komfortable Handhabung der Backbleche.</w:t>
      </w:r>
    </w:p>
    <w:p w14:paraId="4684A3F9" w14:textId="77777777" w:rsidR="00E54116" w:rsidRPr="00282601" w:rsidRDefault="00E54116" w:rsidP="00E54116">
      <w:pPr>
        <w:rPr>
          <w:b/>
          <w:bCs/>
        </w:rPr>
      </w:pPr>
      <w:proofErr w:type="spellStart"/>
      <w:r w:rsidRPr="00282601">
        <w:rPr>
          <w:b/>
          <w:bCs/>
        </w:rPr>
        <w:t>ConnectLife</w:t>
      </w:r>
      <w:proofErr w:type="spellEnd"/>
      <w:r w:rsidRPr="00282601">
        <w:rPr>
          <w:b/>
          <w:bCs/>
        </w:rPr>
        <w:t xml:space="preserve"> – Steuern, wo immer man ist</w:t>
      </w:r>
    </w:p>
    <w:p w14:paraId="6993602B" w14:textId="77777777" w:rsidR="00E54116" w:rsidRPr="00282601" w:rsidRDefault="00E54116" w:rsidP="00E54116">
      <w:r w:rsidRPr="00282601">
        <w:lastRenderedPageBreak/>
        <w:t xml:space="preserve">Mit der </w:t>
      </w:r>
      <w:proofErr w:type="spellStart"/>
      <w:r w:rsidRPr="00282601">
        <w:t>ConnectLife</w:t>
      </w:r>
      <w:proofErr w:type="spellEnd"/>
      <w:r w:rsidRPr="00282601">
        <w:t xml:space="preserve">-App lassen sich alle Backofenvorgänge aus der Ferne überwachen und steuern. Ob Temperatur, Restzeit oder Programmwechsel – alles ist auch vom Wohnzimmer </w:t>
      </w:r>
      <w:r>
        <w:t xml:space="preserve">aus </w:t>
      </w:r>
      <w:r w:rsidRPr="00282601">
        <w:t>oder unterwegs möglich.</w:t>
      </w:r>
    </w:p>
    <w:p w14:paraId="55DD5438" w14:textId="77777777" w:rsidR="00E54116" w:rsidRPr="00282601" w:rsidRDefault="00263A3F" w:rsidP="00E54116">
      <w:r w:rsidRPr="00282601">
        <w:rPr>
          <w:noProof/>
        </w:rPr>
        <w:pict w14:anchorId="26F4D930">
          <v:rect id="_x0000_i1025" alt="" style="width:453.6pt;height:.05pt;mso-width-percent:0;mso-height-percent:0;mso-width-percent:0;mso-height-percent:0" o:hralign="center" o:hrstd="t" o:hr="t" fillcolor="#a0a0a0" stroked="f"/>
        </w:pict>
      </w:r>
    </w:p>
    <w:p w14:paraId="3AA79D88" w14:textId="08C67F14" w:rsidR="00D31ADA" w:rsidRPr="00BB1537" w:rsidRDefault="00D31ADA" w:rsidP="00D31ADA">
      <w:r w:rsidRPr="00BB1537">
        <w:t>.</w:t>
      </w:r>
    </w:p>
    <w:p w14:paraId="4B534CB6" w14:textId="77777777" w:rsidR="00D31ADA" w:rsidRDefault="00D31ADA" w:rsidP="00D31ADA"/>
    <w:p w14:paraId="559FE5B7" w14:textId="77777777" w:rsidR="00D17054" w:rsidRPr="00D31ADA" w:rsidRDefault="00D17054" w:rsidP="003654D6">
      <w:pPr>
        <w:pStyle w:val="Default"/>
        <w:rPr>
          <w:b/>
          <w:bCs/>
          <w:sz w:val="23"/>
          <w:szCs w:val="23"/>
          <w:lang w:val="de-AT"/>
        </w:rPr>
      </w:pPr>
    </w:p>
    <w:p w14:paraId="153BB0A5" w14:textId="77777777" w:rsidR="00D17054" w:rsidRDefault="00D17054" w:rsidP="003654D6">
      <w:pPr>
        <w:pStyle w:val="Default"/>
        <w:rPr>
          <w:b/>
          <w:bCs/>
          <w:sz w:val="23"/>
          <w:szCs w:val="23"/>
        </w:rPr>
      </w:pPr>
    </w:p>
    <w:p w14:paraId="60F0E1F6" w14:textId="723C7AB0" w:rsidR="003654D6" w:rsidRDefault="003654D6" w:rsidP="003654D6">
      <w:pPr>
        <w:pStyle w:val="Default"/>
        <w:rPr>
          <w:b/>
          <w:bCs/>
          <w:sz w:val="23"/>
          <w:szCs w:val="23"/>
        </w:rPr>
      </w:pPr>
      <w:r>
        <w:rPr>
          <w:b/>
          <w:bCs/>
          <w:sz w:val="23"/>
          <w:szCs w:val="23"/>
        </w:rPr>
        <w:t xml:space="preserve">Über Hisense Gorenje Austria </w:t>
      </w:r>
    </w:p>
    <w:p w14:paraId="141979D4" w14:textId="77777777" w:rsidR="003654D6" w:rsidRDefault="003654D6" w:rsidP="003654D6">
      <w:pPr>
        <w:pStyle w:val="Default"/>
        <w:rPr>
          <w:sz w:val="23"/>
          <w:szCs w:val="23"/>
        </w:rPr>
      </w:pPr>
    </w:p>
    <w:p w14:paraId="30637D3A" w14:textId="2DD36D31" w:rsidR="003654D6" w:rsidRPr="00A011E2" w:rsidRDefault="003654D6" w:rsidP="003654D6">
      <w:pPr>
        <w:rPr>
          <w:color w:val="000000" w:themeColor="text1"/>
        </w:rPr>
      </w:pPr>
      <w:r w:rsidRPr="00A011E2">
        <w:rPr>
          <w:color w:val="000000" w:themeColor="text1"/>
        </w:rPr>
        <w:t xml:space="preserve">Hisense Gorenje ist einer der größten Hersteller von Haushaltsgeräten in Europa. Die österreichische Niederlassung – seit Jänner 2023 offiziell die „Hisense Gorenje Austria GmbH“ – besteht mit eigenem Standort seit 1975, die Zentrale befindet sich in Wien. Hisense Gorenje Austria verzeichnete </w:t>
      </w:r>
      <w:r w:rsidRPr="003A2EE3">
        <w:rPr>
          <w:color w:val="000000" w:themeColor="text1"/>
        </w:rPr>
        <w:t>im Jahr 202</w:t>
      </w:r>
      <w:r>
        <w:rPr>
          <w:color w:val="000000" w:themeColor="text1"/>
        </w:rPr>
        <w:t>4</w:t>
      </w:r>
      <w:r w:rsidRPr="003A2EE3">
        <w:rPr>
          <w:color w:val="000000" w:themeColor="text1"/>
        </w:rPr>
        <w:t xml:space="preserve"> einen Umsatz von</w:t>
      </w:r>
      <w:r>
        <w:rPr>
          <w:color w:val="000000" w:themeColor="text1"/>
        </w:rPr>
        <w:t xml:space="preserve"> rund</w:t>
      </w:r>
      <w:r w:rsidRPr="003A2EE3">
        <w:rPr>
          <w:color w:val="000000" w:themeColor="text1"/>
        </w:rPr>
        <w:t xml:space="preserve"> </w:t>
      </w:r>
      <w:r>
        <w:rPr>
          <w:color w:val="000000" w:themeColor="text1"/>
        </w:rPr>
        <w:t xml:space="preserve">47 </w:t>
      </w:r>
      <w:r w:rsidRPr="003A2EE3">
        <w:rPr>
          <w:color w:val="000000" w:themeColor="text1"/>
        </w:rPr>
        <w:t>Millionen. Das Produktsortiment umfasst Kühl-/Gefriergeräte, Waschmaschinen, Waschtrockner und Wäschetrockner, Geschirrspüler, Küchengeräte, Küchen- und Haushaltskleingeräte,</w:t>
      </w:r>
      <w:r w:rsidRPr="00A011E2">
        <w:rPr>
          <w:color w:val="000000" w:themeColor="text1"/>
        </w:rPr>
        <w:t xml:space="preserve"> Warmwasserspeicher sowie Klimageräte. Ab 2025 vertreibt die österreichische Niederlassung auch die innovativen TV</w:t>
      </w:r>
      <w:r>
        <w:rPr>
          <w:color w:val="000000" w:themeColor="text1"/>
        </w:rPr>
        <w:t>-</w:t>
      </w:r>
      <w:r w:rsidRPr="00A011E2">
        <w:rPr>
          <w:color w:val="000000" w:themeColor="text1"/>
        </w:rPr>
        <w:t xml:space="preserve">Geräte aus dem Hause Hisense direkt. </w:t>
      </w:r>
    </w:p>
    <w:p w14:paraId="73C7F149" w14:textId="77777777" w:rsidR="003654D6" w:rsidRPr="00A011E2" w:rsidRDefault="003654D6" w:rsidP="003654D6">
      <w:pPr>
        <w:rPr>
          <w:color w:val="000000" w:themeColor="text1"/>
        </w:rPr>
      </w:pPr>
      <w:r w:rsidRPr="00A011E2">
        <w:rPr>
          <w:color w:val="000000" w:themeColor="text1"/>
        </w:rPr>
        <w:t xml:space="preserve">Gorenje ist ebenfalls ein verlässlicher Partner im Einbaubereich (Backöfen bzw. Herde, Kochfelder, Dunstabzugshauben, Mikrowellen) und somit ein Vollsortiment-Anbieter für den Haushalt. </w:t>
      </w:r>
    </w:p>
    <w:p w14:paraId="588067D7" w14:textId="77777777" w:rsidR="003654D6" w:rsidRPr="00A011E2" w:rsidRDefault="003654D6" w:rsidP="003654D6">
      <w:pPr>
        <w:rPr>
          <w:color w:val="000000" w:themeColor="text1"/>
        </w:rPr>
      </w:pPr>
      <w:r w:rsidRPr="00A011E2">
        <w:rPr>
          <w:color w:val="000000" w:themeColor="text1"/>
        </w:rPr>
        <w:t>2018 wurde das Unternehmen ein Teil der Hisense Europe Group und profitiert somit vom Zugang zu den Ergebnissen umfangreicher F&amp;E-Aktivitäten des Mutterkonzerns. Hisense, in China beheimatet und einer der weltweit führenden Hersteller von Unterhaltungselektronik, betreibt 16 Zentren für Forschung und Entwicklung. Rund fünf Prozent des Gesamtumsatzes werden investiert, um in allen Produktsegmenten ein Vorreiter für technologische Innovationen zu bleiben.</w:t>
      </w:r>
    </w:p>
    <w:p w14:paraId="1245E00E" w14:textId="77777777" w:rsidR="00B20F0C" w:rsidRDefault="00B20F0C" w:rsidP="00B20F0C">
      <w:pPr>
        <w:rPr>
          <w:rFonts w:eastAsia="Times New Roman" w:cs="Times New Roman"/>
          <w:b/>
          <w:bCs/>
          <w:kern w:val="0"/>
          <w:sz w:val="22"/>
          <w:szCs w:val="22"/>
          <w:lang w:eastAsia="de-DE"/>
          <w14:ligatures w14:val="none"/>
        </w:rPr>
      </w:pPr>
    </w:p>
    <w:p w14:paraId="054AEB3B" w14:textId="5C6F39D8" w:rsidR="003654D6" w:rsidRDefault="003654D6" w:rsidP="003654D6">
      <w:pPr>
        <w:spacing w:after="0"/>
        <w:rPr>
          <w:rFonts w:cs="Arial"/>
          <w:color w:val="000000" w:themeColor="text1"/>
          <w:sz w:val="22"/>
          <w:szCs w:val="22"/>
        </w:rPr>
      </w:pPr>
      <w:hyperlink r:id="rId6" w:history="1">
        <w:r w:rsidRPr="00FA21BD">
          <w:rPr>
            <w:rStyle w:val="Hyperlink"/>
            <w:rFonts w:cs="Arial"/>
            <w:sz w:val="22"/>
            <w:szCs w:val="22"/>
          </w:rPr>
          <w:t>Zur Fotogalerie geht es hier</w:t>
        </w:r>
      </w:hyperlink>
      <w:r>
        <w:rPr>
          <w:rFonts w:cs="Arial"/>
          <w:color w:val="000000" w:themeColor="text1"/>
          <w:sz w:val="22"/>
          <w:szCs w:val="22"/>
        </w:rPr>
        <w:t xml:space="preserve">: </w:t>
      </w:r>
    </w:p>
    <w:p w14:paraId="19EBA214" w14:textId="77777777" w:rsidR="00D17054" w:rsidRDefault="00D17054" w:rsidP="003654D6">
      <w:pPr>
        <w:spacing w:after="0"/>
        <w:rPr>
          <w:rFonts w:cs="Arial"/>
          <w:color w:val="000000" w:themeColor="text1"/>
          <w:sz w:val="22"/>
          <w:szCs w:val="22"/>
        </w:rPr>
      </w:pPr>
    </w:p>
    <w:p w14:paraId="7762F2F6" w14:textId="77777777" w:rsidR="00D17054" w:rsidRDefault="00D17054" w:rsidP="003654D6">
      <w:pPr>
        <w:spacing w:after="0"/>
        <w:rPr>
          <w:rFonts w:cs="Arial"/>
          <w:color w:val="000000" w:themeColor="text1"/>
          <w:sz w:val="22"/>
          <w:szCs w:val="22"/>
        </w:rPr>
      </w:pPr>
    </w:p>
    <w:tbl>
      <w:tblPr>
        <w:tblStyle w:val="Tabellenraster"/>
        <w:tblW w:w="0" w:type="auto"/>
        <w:tblBorders>
          <w:top w:val="single" w:sz="2" w:space="0" w:color="D1D1D1" w:themeColor="background2" w:themeShade="E6"/>
          <w:left w:val="single" w:sz="2" w:space="0" w:color="D1D1D1" w:themeColor="background2" w:themeShade="E6"/>
          <w:bottom w:val="single" w:sz="2" w:space="0" w:color="D1D1D1" w:themeColor="background2" w:themeShade="E6"/>
          <w:right w:val="single" w:sz="2" w:space="0" w:color="D1D1D1" w:themeColor="background2" w:themeShade="E6"/>
          <w:insideH w:val="single" w:sz="2" w:space="0" w:color="D1D1D1" w:themeColor="background2" w:themeShade="E6"/>
          <w:insideV w:val="single" w:sz="2" w:space="0" w:color="D1D1D1" w:themeColor="background2" w:themeShade="E6"/>
        </w:tblBorders>
        <w:tblLook w:val="04A0" w:firstRow="1" w:lastRow="0" w:firstColumn="1" w:lastColumn="0" w:noHBand="0" w:noVBand="1"/>
      </w:tblPr>
      <w:tblGrid>
        <w:gridCol w:w="3607"/>
        <w:gridCol w:w="5459"/>
      </w:tblGrid>
      <w:tr w:rsidR="00E54116" w14:paraId="4B91FE52" w14:textId="77777777" w:rsidTr="00E54116">
        <w:tc>
          <w:tcPr>
            <w:tcW w:w="3607" w:type="dxa"/>
          </w:tcPr>
          <w:p w14:paraId="285D5462" w14:textId="7597A09D" w:rsidR="00E54116" w:rsidRDefault="00E54116" w:rsidP="00E54116">
            <w:pPr>
              <w:spacing w:before="120" w:after="120"/>
              <w:rPr>
                <w:rFonts w:cs="Arial"/>
                <w:color w:val="000000" w:themeColor="text1"/>
                <w:sz w:val="22"/>
                <w:szCs w:val="22"/>
              </w:rPr>
            </w:pPr>
            <w:r>
              <w:rPr>
                <w:rFonts w:cs="Arial"/>
                <w:noProof/>
              </w:rPr>
              <w:drawing>
                <wp:inline distT="0" distB="0" distL="0" distR="0" wp14:anchorId="54F990D5" wp14:editId="05362781">
                  <wp:extent cx="1282901" cy="1282901"/>
                  <wp:effectExtent l="0" t="0" r="0" b="0"/>
                  <wp:docPr id="42110510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764839" name="Grafik 911764839"/>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13912" cy="1313912"/>
                          </a:xfrm>
                          <a:prstGeom prst="rect">
                            <a:avLst/>
                          </a:prstGeom>
                        </pic:spPr>
                      </pic:pic>
                    </a:graphicData>
                  </a:graphic>
                </wp:inline>
              </w:drawing>
            </w:r>
          </w:p>
        </w:tc>
        <w:tc>
          <w:tcPr>
            <w:tcW w:w="5459" w:type="dxa"/>
          </w:tcPr>
          <w:p w14:paraId="09963777" w14:textId="77777777" w:rsidR="00E54116" w:rsidRPr="00E126B1" w:rsidRDefault="00E54116" w:rsidP="00E54116">
            <w:pPr>
              <w:spacing w:line="276" w:lineRule="auto"/>
              <w:rPr>
                <w:rFonts w:cs="Arial"/>
                <w:b/>
                <w:bCs/>
                <w:sz w:val="22"/>
                <w:szCs w:val="22"/>
                <w:lang w:val="de-DE"/>
              </w:rPr>
            </w:pPr>
            <w:r w:rsidRPr="00E126B1">
              <w:rPr>
                <w:rFonts w:cs="Arial"/>
                <w:b/>
                <w:bCs/>
                <w:sz w:val="22"/>
                <w:szCs w:val="22"/>
              </w:rPr>
              <w:t xml:space="preserve">G800 Dampfgarer </w:t>
            </w:r>
            <w:r w:rsidRPr="00E126B1">
              <w:rPr>
                <w:rFonts w:cs="Arial"/>
                <w:b/>
                <w:bCs/>
                <w:sz w:val="22"/>
                <w:szCs w:val="22"/>
                <w:lang w:val="de-DE"/>
              </w:rPr>
              <w:t>BFS6148B</w:t>
            </w:r>
          </w:p>
          <w:p w14:paraId="62DA7B2A" w14:textId="77777777" w:rsidR="00E54116" w:rsidRDefault="00E54116" w:rsidP="00E54116">
            <w:pPr>
              <w:spacing w:line="276" w:lineRule="auto"/>
              <w:rPr>
                <w:rFonts w:cs="Arial"/>
                <w:sz w:val="22"/>
                <w:szCs w:val="22"/>
              </w:rPr>
            </w:pPr>
            <w:r w:rsidRPr="00E126B1">
              <w:rPr>
                <w:rFonts w:cs="Arial"/>
                <w:sz w:val="22"/>
                <w:szCs w:val="22"/>
              </w:rPr>
              <w:t>Der Einbau-Dampfgarer G800 vereint modernste Technologie mit intuitiver Bedienung und sorgt für perfekte Ergebnisse für Hobbyköche und Profis gleichermaßen.</w:t>
            </w:r>
          </w:p>
          <w:p w14:paraId="0F163D14" w14:textId="77777777" w:rsidR="00E54116" w:rsidRDefault="00E54116" w:rsidP="00E54116">
            <w:pPr>
              <w:spacing w:line="276" w:lineRule="auto"/>
              <w:rPr>
                <w:rFonts w:cs="Arial"/>
                <w:sz w:val="22"/>
                <w:szCs w:val="22"/>
              </w:rPr>
            </w:pPr>
          </w:p>
          <w:p w14:paraId="3FCA0D19" w14:textId="77777777" w:rsidR="00E54116" w:rsidRPr="00E126B1" w:rsidRDefault="00E54116" w:rsidP="00E54116">
            <w:pPr>
              <w:rPr>
                <w:rFonts w:cs="Arial"/>
                <w:sz w:val="22"/>
                <w:szCs w:val="22"/>
              </w:rPr>
            </w:pPr>
            <w:r w:rsidRPr="00E126B1">
              <w:rPr>
                <w:rFonts w:cs="Arial"/>
                <w:i/>
                <w:iCs/>
                <w:sz w:val="22"/>
                <w:szCs w:val="22"/>
              </w:rPr>
              <w:t>© Hisense Gorenje Austria</w:t>
            </w:r>
          </w:p>
          <w:p w14:paraId="0A5D7E7C" w14:textId="77777777" w:rsidR="00E54116" w:rsidRPr="00E126B1" w:rsidRDefault="00E54116" w:rsidP="00E54116">
            <w:pPr>
              <w:spacing w:line="276" w:lineRule="auto"/>
              <w:rPr>
                <w:rFonts w:cs="Arial"/>
                <w:sz w:val="22"/>
                <w:szCs w:val="22"/>
              </w:rPr>
            </w:pPr>
          </w:p>
          <w:p w14:paraId="72B3D72B" w14:textId="77777777" w:rsidR="00E54116" w:rsidRPr="00E126B1" w:rsidRDefault="00E54116" w:rsidP="00E54116">
            <w:pPr>
              <w:spacing w:line="276" w:lineRule="auto"/>
              <w:rPr>
                <w:rFonts w:cs="Arial"/>
                <w:sz w:val="22"/>
                <w:szCs w:val="22"/>
              </w:rPr>
            </w:pPr>
            <w:r w:rsidRPr="00E126B1">
              <w:rPr>
                <w:rFonts w:cs="Arial"/>
                <w:sz w:val="22"/>
                <w:szCs w:val="22"/>
              </w:rPr>
              <w:t>https://filestation.bluforce.at:5001/sharing/Tj46LTNLd</w:t>
            </w:r>
          </w:p>
          <w:p w14:paraId="78526F73" w14:textId="77777777" w:rsidR="00E54116" w:rsidRPr="00E126B1" w:rsidRDefault="00E54116" w:rsidP="00E54116">
            <w:pPr>
              <w:spacing w:line="276" w:lineRule="auto"/>
              <w:rPr>
                <w:rFonts w:cs="Arial"/>
                <w:b/>
                <w:bCs/>
                <w:sz w:val="22"/>
                <w:szCs w:val="22"/>
              </w:rPr>
            </w:pPr>
          </w:p>
          <w:p w14:paraId="1F7AF83D" w14:textId="46A9E97D" w:rsidR="00E54116" w:rsidRPr="00D17054" w:rsidRDefault="00E54116" w:rsidP="00E54116">
            <w:pPr>
              <w:rPr>
                <w:rFonts w:cs="Arial"/>
                <w:color w:val="000000" w:themeColor="text1"/>
                <w:sz w:val="22"/>
                <w:szCs w:val="22"/>
              </w:rPr>
            </w:pPr>
          </w:p>
        </w:tc>
      </w:tr>
      <w:tr w:rsidR="00E54116" w14:paraId="08E85036" w14:textId="77777777" w:rsidTr="00E54116">
        <w:tc>
          <w:tcPr>
            <w:tcW w:w="3607" w:type="dxa"/>
          </w:tcPr>
          <w:p w14:paraId="719992E7" w14:textId="26273537" w:rsidR="00E54116" w:rsidRDefault="00E54116" w:rsidP="00E54116">
            <w:pPr>
              <w:spacing w:before="120" w:after="120"/>
              <w:rPr>
                <w:rFonts w:cs="Arial"/>
                <w:noProof/>
                <w:color w:val="000000" w:themeColor="text1"/>
                <w:sz w:val="22"/>
                <w:szCs w:val="22"/>
              </w:rPr>
            </w:pPr>
            <w:r>
              <w:rPr>
                <w:rFonts w:cs="Arial"/>
                <w:noProof/>
              </w:rPr>
              <w:lastRenderedPageBreak/>
              <w:drawing>
                <wp:inline distT="0" distB="0" distL="0" distR="0" wp14:anchorId="493136F4" wp14:editId="0015FC6C">
                  <wp:extent cx="2159000" cy="1435100"/>
                  <wp:effectExtent l="0" t="0" r="0" b="0"/>
                  <wp:docPr id="1535414583"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14583" name="Grafik 153541458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66815D2D" w14:textId="413CA436" w:rsidR="00E54116" w:rsidRDefault="00E54116" w:rsidP="00E54116">
            <w:pPr>
              <w:rPr>
                <w:sz w:val="22"/>
                <w:szCs w:val="22"/>
              </w:rPr>
            </w:pPr>
            <w:r w:rsidRPr="00E126B1">
              <w:rPr>
                <w:sz w:val="22"/>
                <w:szCs w:val="22"/>
              </w:rPr>
              <w:t xml:space="preserve">G 800 Einbaubackofen </w:t>
            </w:r>
            <w:r>
              <w:rPr>
                <w:rFonts w:cs="Arial"/>
                <w:sz w:val="22"/>
                <w:szCs w:val="22"/>
              </w:rPr>
              <w:t>mit integrierter Dampfgarfunktion</w:t>
            </w:r>
            <w:r w:rsidRPr="00E126B1">
              <w:rPr>
                <w:rFonts w:cs="Arial"/>
                <w:sz w:val="22"/>
                <w:szCs w:val="22"/>
              </w:rPr>
              <w:t xml:space="preserve">: </w:t>
            </w:r>
            <w:r w:rsidRPr="00E126B1">
              <w:rPr>
                <w:sz w:val="22"/>
                <w:szCs w:val="22"/>
              </w:rPr>
              <w:t>Durch Dampfgaren bleiben die Nährstoffe und bis zu 80 % mehr Vitamine erhalten als zum Beispiel beim Kochen von Gemüse in einem Topf.</w:t>
            </w:r>
          </w:p>
          <w:p w14:paraId="693613E5" w14:textId="77777777" w:rsidR="00E54116" w:rsidRPr="00E126B1" w:rsidRDefault="00E54116" w:rsidP="00E54116">
            <w:pPr>
              <w:rPr>
                <w:sz w:val="22"/>
                <w:szCs w:val="22"/>
              </w:rPr>
            </w:pPr>
          </w:p>
          <w:p w14:paraId="0BE06C0E" w14:textId="77777777" w:rsidR="00E54116" w:rsidRDefault="00E54116" w:rsidP="00E54116">
            <w:pPr>
              <w:rPr>
                <w:rFonts w:cs="Arial"/>
                <w:i/>
                <w:iCs/>
                <w:sz w:val="22"/>
                <w:szCs w:val="22"/>
              </w:rPr>
            </w:pPr>
            <w:r w:rsidRPr="00E126B1">
              <w:rPr>
                <w:rFonts w:cs="Arial"/>
                <w:i/>
                <w:iCs/>
                <w:sz w:val="22"/>
                <w:szCs w:val="22"/>
              </w:rPr>
              <w:t>© Hisense Gorenje Austria</w:t>
            </w:r>
          </w:p>
          <w:p w14:paraId="3B9E1AFF" w14:textId="77777777" w:rsidR="00E54116" w:rsidRDefault="00E54116" w:rsidP="00E54116">
            <w:pPr>
              <w:rPr>
                <w:rFonts w:cs="Arial"/>
                <w:i/>
                <w:iCs/>
                <w:sz w:val="22"/>
                <w:szCs w:val="22"/>
              </w:rPr>
            </w:pPr>
          </w:p>
          <w:p w14:paraId="3B7E6E2C" w14:textId="77777777" w:rsidR="00E54116" w:rsidRPr="00E126B1" w:rsidRDefault="00E54116" w:rsidP="00E54116">
            <w:pPr>
              <w:rPr>
                <w:rFonts w:cs="Arial"/>
                <w:sz w:val="22"/>
                <w:szCs w:val="22"/>
              </w:rPr>
            </w:pPr>
            <w:r w:rsidRPr="003E5893">
              <w:rPr>
                <w:rFonts w:cs="Arial"/>
                <w:sz w:val="22"/>
                <w:szCs w:val="22"/>
              </w:rPr>
              <w:t>https://filestation.bluforce.at:5001/sharing/q3whZKgUB</w:t>
            </w:r>
          </w:p>
          <w:p w14:paraId="2BA58B93" w14:textId="77777777" w:rsidR="00E54116" w:rsidRPr="009F7FD7" w:rsidRDefault="00E54116" w:rsidP="00E54116">
            <w:pPr>
              <w:spacing w:before="120" w:after="120"/>
              <w:rPr>
                <w:rFonts w:cs="Arial"/>
                <w:color w:val="000000" w:themeColor="text1"/>
                <w:sz w:val="22"/>
                <w:szCs w:val="22"/>
              </w:rPr>
            </w:pPr>
          </w:p>
        </w:tc>
      </w:tr>
      <w:tr w:rsidR="00E54116" w14:paraId="0156B4CA" w14:textId="77777777" w:rsidTr="00E54116">
        <w:tc>
          <w:tcPr>
            <w:tcW w:w="3607" w:type="dxa"/>
          </w:tcPr>
          <w:p w14:paraId="11400B4A" w14:textId="1B9C684C" w:rsidR="00E54116" w:rsidRDefault="00E54116" w:rsidP="00E54116">
            <w:pPr>
              <w:spacing w:before="120" w:after="120"/>
              <w:rPr>
                <w:rFonts w:cs="Arial"/>
                <w:color w:val="000000" w:themeColor="text1"/>
                <w:sz w:val="22"/>
                <w:szCs w:val="22"/>
              </w:rPr>
            </w:pPr>
            <w:r>
              <w:rPr>
                <w:rFonts w:cs="Arial"/>
                <w:noProof/>
                <w:color w:val="000000" w:themeColor="text1"/>
                <w:sz w:val="22"/>
                <w:szCs w:val="22"/>
              </w:rPr>
              <w:drawing>
                <wp:inline distT="0" distB="0" distL="0" distR="0" wp14:anchorId="5A59E860" wp14:editId="4AE00CC5">
                  <wp:extent cx="2159000" cy="1206500"/>
                  <wp:effectExtent l="0" t="0" r="0" b="0"/>
                  <wp:docPr id="1519362548" name="Grafik 2" descr="Ein Bild, das Gerät, Haushaltsgerät, Küchengerät, Mikrowellenof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362548" name="Grafik 2" descr="Ein Bild, das Gerät, Haushaltsgerät, Küchengerät, Mikrowellenofen enthält.&#10;&#10;Automatisch generierte Beschreibung"/>
                          <pic:cNvPicPr/>
                        </pic:nvPicPr>
                        <pic:blipFill>
                          <a:blip r:embed="rId9">
                            <a:extLst>
                              <a:ext uri="{28A0092B-C50C-407E-A947-70E740481C1C}">
                                <a14:useLocalDpi xmlns:a14="http://schemas.microsoft.com/office/drawing/2010/main" val="0"/>
                              </a:ext>
                            </a:extLst>
                          </a:blip>
                          <a:stretch>
                            <a:fillRect/>
                          </a:stretch>
                        </pic:blipFill>
                        <pic:spPr>
                          <a:xfrm>
                            <a:off x="0" y="0"/>
                            <a:ext cx="2159000" cy="1206500"/>
                          </a:xfrm>
                          <a:prstGeom prst="rect">
                            <a:avLst/>
                          </a:prstGeom>
                        </pic:spPr>
                      </pic:pic>
                    </a:graphicData>
                  </a:graphic>
                </wp:inline>
              </w:drawing>
            </w:r>
          </w:p>
        </w:tc>
        <w:tc>
          <w:tcPr>
            <w:tcW w:w="5459" w:type="dxa"/>
          </w:tcPr>
          <w:p w14:paraId="58F299BA" w14:textId="77777777" w:rsidR="00E54116" w:rsidRDefault="00E54116" w:rsidP="00E54116">
            <w:pPr>
              <w:spacing w:before="120" w:after="120"/>
              <w:rPr>
                <w:rFonts w:cs="Arial"/>
                <w:color w:val="000000" w:themeColor="text1"/>
                <w:sz w:val="22"/>
                <w:szCs w:val="22"/>
              </w:rPr>
            </w:pPr>
            <w:r w:rsidRPr="009F7FD7">
              <w:rPr>
                <w:rFonts w:cs="Arial"/>
                <w:color w:val="000000" w:themeColor="text1"/>
                <w:sz w:val="22"/>
                <w:szCs w:val="22"/>
              </w:rPr>
              <w:t>Geführte Rezepte senden die idealen Einstellungen direkt an den Ofen – für perfekte Ergebnisse ohne Rätselraten. Benachrichtigungen zeigen den Fortschritt, und die Fernvorheizfunktion sorgt für eine startbereite Küche.</w:t>
            </w:r>
          </w:p>
          <w:p w14:paraId="615D9EDB" w14:textId="77777777" w:rsidR="00E54116" w:rsidRDefault="00E54116" w:rsidP="00E54116">
            <w:pPr>
              <w:spacing w:before="120" w:after="120"/>
              <w:rPr>
                <w:rFonts w:cs="Arial"/>
                <w:color w:val="000000" w:themeColor="text1"/>
                <w:sz w:val="22"/>
                <w:szCs w:val="22"/>
              </w:rPr>
            </w:pPr>
            <w:r>
              <w:rPr>
                <w:rFonts w:cs="Arial"/>
                <w:color w:val="000000" w:themeColor="text1"/>
                <w:sz w:val="22"/>
                <w:szCs w:val="22"/>
              </w:rPr>
              <w:t>@Hisense Gorenje Austria</w:t>
            </w:r>
          </w:p>
          <w:p w14:paraId="6009570E" w14:textId="77777777" w:rsidR="00E54116" w:rsidRDefault="00E54116" w:rsidP="00E54116">
            <w:pPr>
              <w:spacing w:before="120" w:after="120"/>
              <w:rPr>
                <w:rFonts w:cs="Arial"/>
                <w:color w:val="000000" w:themeColor="text1"/>
                <w:sz w:val="22"/>
                <w:szCs w:val="22"/>
              </w:rPr>
            </w:pPr>
          </w:p>
          <w:p w14:paraId="60FDBD5E" w14:textId="1C57091F" w:rsidR="00E54116" w:rsidRPr="00D17054" w:rsidRDefault="00E54116" w:rsidP="00E54116">
            <w:pPr>
              <w:spacing w:before="120" w:after="120"/>
              <w:rPr>
                <w:rFonts w:cs="Arial"/>
                <w:color w:val="000000" w:themeColor="text1"/>
                <w:sz w:val="22"/>
                <w:szCs w:val="22"/>
              </w:rPr>
            </w:pPr>
            <w:r w:rsidRPr="0041582D">
              <w:rPr>
                <w:rFonts w:cs="Arial"/>
                <w:color w:val="000000" w:themeColor="text1"/>
                <w:sz w:val="22"/>
                <w:szCs w:val="22"/>
              </w:rPr>
              <w:t>https://filestation.bluforce.at:5001/sharing/qX7kBFCSw</w:t>
            </w:r>
          </w:p>
        </w:tc>
      </w:tr>
      <w:tr w:rsidR="00E54116" w14:paraId="2E660CAE" w14:textId="77777777" w:rsidTr="00E54116">
        <w:tc>
          <w:tcPr>
            <w:tcW w:w="3607" w:type="dxa"/>
          </w:tcPr>
          <w:p w14:paraId="4083274F" w14:textId="13CCFF3F" w:rsidR="00E54116" w:rsidRDefault="00E54116" w:rsidP="00E54116">
            <w:pPr>
              <w:spacing w:before="120" w:after="120"/>
              <w:rPr>
                <w:rFonts w:cs="Arial"/>
                <w:color w:val="000000" w:themeColor="text1"/>
                <w:sz w:val="22"/>
                <w:szCs w:val="22"/>
              </w:rPr>
            </w:pPr>
            <w:r>
              <w:rPr>
                <w:rFonts w:cs="Arial"/>
                <w:noProof/>
              </w:rPr>
              <w:drawing>
                <wp:inline distT="0" distB="0" distL="0" distR="0" wp14:anchorId="3A68E017" wp14:editId="6469AD47">
                  <wp:extent cx="1790700" cy="1790700"/>
                  <wp:effectExtent l="0" t="0" r="0" b="0"/>
                  <wp:docPr id="145911365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113653" name="Grafik 145911365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90700" cy="1790700"/>
                          </a:xfrm>
                          <a:prstGeom prst="rect">
                            <a:avLst/>
                          </a:prstGeom>
                        </pic:spPr>
                      </pic:pic>
                    </a:graphicData>
                  </a:graphic>
                </wp:inline>
              </w:drawing>
            </w:r>
          </w:p>
        </w:tc>
        <w:tc>
          <w:tcPr>
            <w:tcW w:w="5459" w:type="dxa"/>
          </w:tcPr>
          <w:p w14:paraId="45297A00" w14:textId="77777777" w:rsidR="00E54116" w:rsidRDefault="00E54116" w:rsidP="00E54116">
            <w:pPr>
              <w:rPr>
                <w:sz w:val="22"/>
                <w:szCs w:val="22"/>
              </w:rPr>
            </w:pPr>
            <w:r w:rsidRPr="00E126B1">
              <w:rPr>
                <w:sz w:val="22"/>
                <w:szCs w:val="22"/>
              </w:rPr>
              <w:t xml:space="preserve">G 800 Einbaubackofen </w:t>
            </w:r>
            <w:proofErr w:type="spellStart"/>
            <w:r w:rsidRPr="00E126B1">
              <w:rPr>
                <w:sz w:val="22"/>
                <w:szCs w:val="22"/>
              </w:rPr>
              <w:t>Vison</w:t>
            </w:r>
            <w:proofErr w:type="spellEnd"/>
            <w:r w:rsidRPr="00E126B1">
              <w:rPr>
                <w:sz w:val="22"/>
                <w:szCs w:val="22"/>
              </w:rPr>
              <w:t xml:space="preserve"> Plus Screen: Intuitive Bildschirmbedienung mit Farbdisplay </w:t>
            </w:r>
          </w:p>
          <w:p w14:paraId="5CF30629" w14:textId="77777777" w:rsidR="00E54116" w:rsidRPr="00E126B1" w:rsidRDefault="00E54116" w:rsidP="00E54116">
            <w:pPr>
              <w:rPr>
                <w:sz w:val="22"/>
                <w:szCs w:val="22"/>
              </w:rPr>
            </w:pPr>
          </w:p>
          <w:p w14:paraId="633A197B" w14:textId="77777777" w:rsidR="00E54116" w:rsidRDefault="00E54116" w:rsidP="00E54116">
            <w:pPr>
              <w:rPr>
                <w:rFonts w:cs="Arial"/>
                <w:i/>
                <w:iCs/>
                <w:sz w:val="22"/>
                <w:szCs w:val="22"/>
              </w:rPr>
            </w:pPr>
            <w:r w:rsidRPr="00E126B1">
              <w:rPr>
                <w:rFonts w:cs="Arial"/>
                <w:i/>
                <w:iCs/>
                <w:sz w:val="22"/>
                <w:szCs w:val="22"/>
              </w:rPr>
              <w:t>© Hisense Gorenje Austria</w:t>
            </w:r>
          </w:p>
          <w:p w14:paraId="46F06876" w14:textId="77777777" w:rsidR="00E54116" w:rsidRPr="00E126B1" w:rsidRDefault="00E54116" w:rsidP="00E54116">
            <w:pPr>
              <w:rPr>
                <w:rFonts w:cs="Arial"/>
                <w:sz w:val="22"/>
                <w:szCs w:val="22"/>
              </w:rPr>
            </w:pPr>
          </w:p>
          <w:p w14:paraId="0287CA3C" w14:textId="0FE45C79" w:rsidR="00E54116" w:rsidRDefault="00E54116" w:rsidP="00E54116">
            <w:pPr>
              <w:spacing w:before="120" w:after="120"/>
              <w:rPr>
                <w:rFonts w:cs="Arial"/>
                <w:color w:val="000000" w:themeColor="text1"/>
                <w:sz w:val="22"/>
                <w:szCs w:val="22"/>
              </w:rPr>
            </w:pPr>
            <w:r w:rsidRPr="003E5893">
              <w:rPr>
                <w:rFonts w:cs="Arial"/>
                <w:sz w:val="22"/>
                <w:szCs w:val="22"/>
              </w:rPr>
              <w:t>https://filestation.bluforce.at:5001/sharing/8wngv94d6</w:t>
            </w:r>
          </w:p>
        </w:tc>
      </w:tr>
      <w:tr w:rsidR="00E54116" w14:paraId="38F7432A" w14:textId="77777777" w:rsidTr="00E54116">
        <w:trPr>
          <w:trHeight w:val="73"/>
        </w:trPr>
        <w:tc>
          <w:tcPr>
            <w:tcW w:w="3607" w:type="dxa"/>
          </w:tcPr>
          <w:p w14:paraId="0923326D" w14:textId="020CBACF" w:rsidR="00E54116" w:rsidRDefault="00E54116" w:rsidP="00E54116">
            <w:pPr>
              <w:spacing w:before="120" w:after="120"/>
              <w:rPr>
                <w:rFonts w:cs="Arial"/>
                <w:color w:val="000000" w:themeColor="text1"/>
                <w:sz w:val="22"/>
                <w:szCs w:val="22"/>
              </w:rPr>
            </w:pPr>
            <w:r>
              <w:rPr>
                <w:rFonts w:cs="Arial"/>
                <w:noProof/>
              </w:rPr>
              <w:drawing>
                <wp:inline distT="0" distB="0" distL="0" distR="0" wp14:anchorId="3D6759D0" wp14:editId="40ED4666">
                  <wp:extent cx="2159000" cy="1435100"/>
                  <wp:effectExtent l="0" t="0" r="0" b="0"/>
                  <wp:docPr id="6277881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788108" name="Grafik 62778810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459" w:type="dxa"/>
          </w:tcPr>
          <w:p w14:paraId="69B28C9F" w14:textId="77777777" w:rsidR="00E54116" w:rsidRPr="00E126B1" w:rsidRDefault="00E54116" w:rsidP="00E54116">
            <w:pPr>
              <w:rPr>
                <w:sz w:val="22"/>
                <w:szCs w:val="22"/>
              </w:rPr>
            </w:pPr>
            <w:r w:rsidRPr="00E126B1">
              <w:rPr>
                <w:sz w:val="22"/>
                <w:szCs w:val="22"/>
              </w:rPr>
              <w:t xml:space="preserve">G 800 Einbaubackofen </w:t>
            </w:r>
            <w:proofErr w:type="spellStart"/>
            <w:r w:rsidRPr="00E126B1">
              <w:rPr>
                <w:sz w:val="22"/>
                <w:szCs w:val="22"/>
              </w:rPr>
              <w:t>AirFry</w:t>
            </w:r>
            <w:proofErr w:type="spellEnd"/>
            <w:r w:rsidRPr="00E126B1">
              <w:rPr>
                <w:sz w:val="22"/>
                <w:szCs w:val="22"/>
              </w:rPr>
              <w:t xml:space="preserve"> Funktion: Diese intensive Heißluft Backmethode erzeugt eine perfekt knusprige, goldene Kruste ohne zusätzliches Fett.</w:t>
            </w:r>
          </w:p>
          <w:p w14:paraId="01C99A3D" w14:textId="77777777" w:rsidR="00E54116" w:rsidRDefault="00E54116" w:rsidP="00E54116">
            <w:pPr>
              <w:rPr>
                <w:rFonts w:cs="Arial"/>
                <w:i/>
                <w:iCs/>
                <w:sz w:val="22"/>
                <w:szCs w:val="22"/>
              </w:rPr>
            </w:pPr>
            <w:r w:rsidRPr="00E126B1">
              <w:rPr>
                <w:rFonts w:cs="Arial"/>
                <w:i/>
                <w:iCs/>
                <w:sz w:val="22"/>
                <w:szCs w:val="22"/>
              </w:rPr>
              <w:t>© Hisense Gorenje Austria</w:t>
            </w:r>
          </w:p>
          <w:p w14:paraId="2E2ECDE9" w14:textId="77777777" w:rsidR="00E54116" w:rsidRDefault="00E54116" w:rsidP="00E54116">
            <w:pPr>
              <w:rPr>
                <w:rFonts w:cs="Arial"/>
                <w:sz w:val="22"/>
                <w:szCs w:val="22"/>
              </w:rPr>
            </w:pPr>
          </w:p>
          <w:p w14:paraId="265228E3" w14:textId="549E1C84" w:rsidR="00E54116" w:rsidRDefault="00E54116" w:rsidP="00E54116">
            <w:pPr>
              <w:spacing w:before="120" w:after="120"/>
              <w:rPr>
                <w:rFonts w:cs="Arial"/>
                <w:color w:val="000000" w:themeColor="text1"/>
                <w:sz w:val="22"/>
                <w:szCs w:val="22"/>
              </w:rPr>
            </w:pPr>
            <w:r w:rsidRPr="003E5893">
              <w:rPr>
                <w:rFonts w:cs="Arial"/>
                <w:sz w:val="22"/>
                <w:szCs w:val="22"/>
              </w:rPr>
              <w:t>https://filestation.bluforce.at:5001/sharing/LJUxKIVEO</w:t>
            </w:r>
          </w:p>
        </w:tc>
      </w:tr>
      <w:tr w:rsidR="00E54116" w14:paraId="66CDC3C1" w14:textId="77777777" w:rsidTr="00E54116">
        <w:trPr>
          <w:trHeight w:val="73"/>
        </w:trPr>
        <w:tc>
          <w:tcPr>
            <w:tcW w:w="3607" w:type="dxa"/>
          </w:tcPr>
          <w:p w14:paraId="221F07FC" w14:textId="224375DC" w:rsidR="00E54116" w:rsidRDefault="00E54116" w:rsidP="00E54116">
            <w:pPr>
              <w:spacing w:before="120" w:after="120"/>
              <w:rPr>
                <w:rFonts w:cs="Arial"/>
                <w:noProof/>
                <w:color w:val="000000" w:themeColor="text1"/>
                <w:sz w:val="22"/>
                <w:szCs w:val="22"/>
              </w:rPr>
            </w:pPr>
            <w:r>
              <w:rPr>
                <w:rFonts w:cs="Arial"/>
                <w:noProof/>
                <w:color w:val="000000" w:themeColor="text1"/>
                <w:sz w:val="22"/>
                <w:szCs w:val="22"/>
              </w:rPr>
              <w:lastRenderedPageBreak/>
              <w:drawing>
                <wp:inline distT="0" distB="0" distL="0" distR="0" wp14:anchorId="110D3398" wp14:editId="6B756C76">
                  <wp:extent cx="1803400" cy="2705100"/>
                  <wp:effectExtent l="0" t="0" r="0" b="0"/>
                  <wp:docPr id="494977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97746" name="Grafik 49497746"/>
                          <pic:cNvPicPr/>
                        </pic:nvPicPr>
                        <pic:blipFill>
                          <a:blip r:embed="rId12">
                            <a:extLst>
                              <a:ext uri="{28A0092B-C50C-407E-A947-70E740481C1C}">
                                <a14:useLocalDpi xmlns:a14="http://schemas.microsoft.com/office/drawing/2010/main" val="0"/>
                              </a:ext>
                            </a:extLst>
                          </a:blip>
                          <a:stretch>
                            <a:fillRect/>
                          </a:stretch>
                        </pic:blipFill>
                        <pic:spPr>
                          <a:xfrm>
                            <a:off x="0" y="0"/>
                            <a:ext cx="1803400" cy="2705100"/>
                          </a:xfrm>
                          <a:prstGeom prst="rect">
                            <a:avLst/>
                          </a:prstGeom>
                        </pic:spPr>
                      </pic:pic>
                    </a:graphicData>
                  </a:graphic>
                </wp:inline>
              </w:drawing>
            </w:r>
          </w:p>
        </w:tc>
        <w:tc>
          <w:tcPr>
            <w:tcW w:w="5459" w:type="dxa"/>
          </w:tcPr>
          <w:p w14:paraId="5D5C08F5" w14:textId="77777777" w:rsidR="00E54116" w:rsidRDefault="00E54116" w:rsidP="00E54116">
            <w:pPr>
              <w:spacing w:before="120" w:after="120"/>
              <w:rPr>
                <w:rFonts w:cs="Arial"/>
                <w:color w:val="000000" w:themeColor="text1"/>
                <w:sz w:val="22"/>
                <w:szCs w:val="22"/>
              </w:rPr>
            </w:pPr>
            <w:r>
              <w:rPr>
                <w:rFonts w:cs="Arial"/>
                <w:color w:val="000000" w:themeColor="text1"/>
                <w:sz w:val="22"/>
                <w:szCs w:val="22"/>
              </w:rPr>
              <w:t xml:space="preserve">Andreas </w:t>
            </w:r>
            <w:proofErr w:type="spellStart"/>
            <w:r>
              <w:rPr>
                <w:rFonts w:cs="Arial"/>
                <w:color w:val="000000" w:themeColor="text1"/>
                <w:sz w:val="22"/>
                <w:szCs w:val="22"/>
              </w:rPr>
              <w:t>Kuzmits</w:t>
            </w:r>
            <w:proofErr w:type="spellEnd"/>
            <w:r>
              <w:rPr>
                <w:rFonts w:cs="Arial"/>
                <w:color w:val="000000" w:themeColor="text1"/>
                <w:sz w:val="22"/>
                <w:szCs w:val="22"/>
              </w:rPr>
              <w:t xml:space="preserve">, </w:t>
            </w:r>
            <w:proofErr w:type="spellStart"/>
            <w:r>
              <w:rPr>
                <w:rFonts w:cs="Arial"/>
                <w:color w:val="000000" w:themeColor="text1"/>
                <w:sz w:val="22"/>
                <w:szCs w:val="22"/>
              </w:rPr>
              <w:t>Geschäftführer</w:t>
            </w:r>
            <w:proofErr w:type="spellEnd"/>
            <w:r>
              <w:rPr>
                <w:rFonts w:cs="Arial"/>
                <w:color w:val="000000" w:themeColor="text1"/>
                <w:sz w:val="22"/>
                <w:szCs w:val="22"/>
              </w:rPr>
              <w:t xml:space="preserve"> von Hisense Gorenje Austria.</w:t>
            </w:r>
          </w:p>
          <w:p w14:paraId="1A9E0E34" w14:textId="77777777" w:rsidR="00E54116" w:rsidRDefault="00E54116" w:rsidP="00E54116">
            <w:pPr>
              <w:spacing w:before="120" w:after="120"/>
              <w:rPr>
                <w:rFonts w:cs="Arial"/>
                <w:color w:val="000000" w:themeColor="text1"/>
                <w:sz w:val="22"/>
                <w:szCs w:val="22"/>
              </w:rPr>
            </w:pPr>
            <w:r>
              <w:rPr>
                <w:rFonts w:cs="Arial"/>
                <w:color w:val="000000" w:themeColor="text1"/>
                <w:sz w:val="22"/>
                <w:szCs w:val="22"/>
              </w:rPr>
              <w:t>@Hisense Gorenje Austria</w:t>
            </w:r>
          </w:p>
          <w:p w14:paraId="074D6DB1" w14:textId="02E790AF" w:rsidR="00E54116" w:rsidRDefault="00E54116" w:rsidP="00E54116">
            <w:pPr>
              <w:spacing w:before="120" w:after="120"/>
              <w:rPr>
                <w:rFonts w:cs="Arial"/>
                <w:color w:val="000000" w:themeColor="text1"/>
                <w:sz w:val="22"/>
                <w:szCs w:val="22"/>
              </w:rPr>
            </w:pPr>
            <w:r w:rsidRPr="0041582D">
              <w:rPr>
                <w:rFonts w:cs="Arial"/>
                <w:color w:val="000000" w:themeColor="text1"/>
                <w:sz w:val="22"/>
                <w:szCs w:val="22"/>
              </w:rPr>
              <w:t>https://filestation.bluforce.at:5001/sharing/qjtQrMuGn</w:t>
            </w:r>
          </w:p>
          <w:p w14:paraId="430E674F" w14:textId="77777777" w:rsidR="00E54116" w:rsidRDefault="00E54116" w:rsidP="00E54116">
            <w:pPr>
              <w:spacing w:before="120" w:after="120"/>
              <w:rPr>
                <w:rFonts w:cs="Arial"/>
                <w:color w:val="000000" w:themeColor="text1"/>
                <w:sz w:val="22"/>
                <w:szCs w:val="22"/>
              </w:rPr>
            </w:pPr>
          </w:p>
          <w:p w14:paraId="12E0584B" w14:textId="77777777" w:rsidR="00E54116" w:rsidRDefault="00E54116" w:rsidP="00E54116">
            <w:pPr>
              <w:spacing w:before="120" w:after="120"/>
              <w:rPr>
                <w:rFonts w:cs="Arial"/>
                <w:color w:val="000000" w:themeColor="text1"/>
                <w:sz w:val="22"/>
                <w:szCs w:val="22"/>
              </w:rPr>
            </w:pPr>
          </w:p>
          <w:p w14:paraId="1B820A31" w14:textId="66B81D66" w:rsidR="00E54116" w:rsidRDefault="00E54116" w:rsidP="00E54116">
            <w:pPr>
              <w:spacing w:before="120" w:after="120"/>
              <w:rPr>
                <w:rFonts w:cs="Arial"/>
                <w:color w:val="000000" w:themeColor="text1"/>
                <w:sz w:val="22"/>
                <w:szCs w:val="22"/>
              </w:rPr>
            </w:pPr>
          </w:p>
        </w:tc>
      </w:tr>
    </w:tbl>
    <w:p w14:paraId="6C1E74C0" w14:textId="77777777" w:rsidR="003654D6" w:rsidRDefault="003654D6" w:rsidP="003654D6">
      <w:pPr>
        <w:spacing w:after="0"/>
        <w:rPr>
          <w:rFonts w:cs="Arial"/>
          <w:color w:val="000000" w:themeColor="text1"/>
          <w:sz w:val="22"/>
          <w:szCs w:val="22"/>
        </w:rPr>
      </w:pPr>
    </w:p>
    <w:p w14:paraId="2012C4F6" w14:textId="77777777" w:rsidR="00B20F0C" w:rsidRPr="00554C41" w:rsidRDefault="00B20F0C"/>
    <w:p w14:paraId="0EBB940C" w14:textId="77777777" w:rsidR="00AF6267" w:rsidRPr="003654D6" w:rsidRDefault="00AF6267" w:rsidP="00AF6267">
      <w:pPr>
        <w:rPr>
          <w:rFonts w:ascii="Arial" w:hAnsi="Arial" w:cs="Arial"/>
          <w:b/>
          <w:bCs/>
          <w:color w:val="000000" w:themeColor="text1"/>
          <w:sz w:val="22"/>
          <w:szCs w:val="22"/>
        </w:rPr>
      </w:pPr>
      <w:r w:rsidRPr="003654D6">
        <w:rPr>
          <w:rFonts w:ascii="Arial" w:hAnsi="Arial" w:cs="Arial"/>
          <w:b/>
          <w:bCs/>
          <w:color w:val="000000" w:themeColor="text1"/>
          <w:sz w:val="22"/>
          <w:szCs w:val="22"/>
        </w:rPr>
        <w:t>Kontakt:</w:t>
      </w:r>
    </w:p>
    <w:p w14:paraId="4D2B42DC" w14:textId="77777777" w:rsidR="00AF6267" w:rsidRPr="003654D6" w:rsidRDefault="00AF6267" w:rsidP="00AF6267">
      <w:pPr>
        <w:rPr>
          <w:rStyle w:val="Hyperlink"/>
          <w:rFonts w:cs="Arial"/>
          <w:color w:val="000000" w:themeColor="text1"/>
          <w:sz w:val="22"/>
          <w:szCs w:val="22"/>
          <w:u w:val="none"/>
        </w:rPr>
      </w:pPr>
      <w:r w:rsidRPr="003654D6">
        <w:rPr>
          <w:rFonts w:cs="Arial"/>
          <w:color w:val="000000" w:themeColor="text1"/>
          <w:sz w:val="22"/>
          <w:szCs w:val="22"/>
        </w:rPr>
        <w:t xml:space="preserve">Nicole </w:t>
      </w:r>
      <w:proofErr w:type="spellStart"/>
      <w:r w:rsidRPr="003654D6">
        <w:rPr>
          <w:rFonts w:cs="Arial"/>
          <w:color w:val="000000" w:themeColor="text1"/>
          <w:sz w:val="22"/>
          <w:szCs w:val="22"/>
        </w:rPr>
        <w:t>Madaras</w:t>
      </w:r>
      <w:proofErr w:type="spellEnd"/>
      <w:r w:rsidRPr="003654D6">
        <w:rPr>
          <w:rFonts w:cs="Arial"/>
          <w:color w:val="000000" w:themeColor="text1"/>
          <w:sz w:val="22"/>
          <w:szCs w:val="22"/>
        </w:rPr>
        <w:br/>
        <w:t>Hisense Gorenje Austria GmbH</w:t>
      </w:r>
      <w:r w:rsidRPr="003654D6">
        <w:rPr>
          <w:rFonts w:cs="Arial"/>
          <w:color w:val="000000" w:themeColor="text1"/>
          <w:sz w:val="22"/>
          <w:szCs w:val="22"/>
        </w:rPr>
        <w:br/>
        <w:t>T: +43 660 9293866</w:t>
      </w:r>
      <w:r w:rsidRPr="003654D6">
        <w:rPr>
          <w:rFonts w:cs="Arial"/>
          <w:color w:val="000000" w:themeColor="text1"/>
          <w:sz w:val="22"/>
          <w:szCs w:val="22"/>
        </w:rPr>
        <w:br/>
      </w:r>
      <w:hyperlink r:id="rId13" w:history="1">
        <w:r w:rsidRPr="003654D6">
          <w:rPr>
            <w:rStyle w:val="Hyperlink"/>
            <w:rFonts w:cs="Arial"/>
            <w:color w:val="000000" w:themeColor="text1"/>
            <w:sz w:val="22"/>
            <w:szCs w:val="22"/>
            <w:u w:val="none"/>
          </w:rPr>
          <w:t>nicole.madaras@gorenje.com</w:t>
        </w:r>
      </w:hyperlink>
    </w:p>
    <w:p w14:paraId="0FB0DC19" w14:textId="77777777" w:rsidR="00AF6267" w:rsidRPr="003654D6" w:rsidRDefault="00AF6267" w:rsidP="00AF6267">
      <w:pPr>
        <w:spacing w:after="0"/>
        <w:rPr>
          <w:rStyle w:val="Hyperlink"/>
          <w:rFonts w:cs="Arial"/>
          <w:color w:val="000000" w:themeColor="text1"/>
          <w:sz w:val="22"/>
          <w:szCs w:val="22"/>
        </w:rPr>
      </w:pPr>
    </w:p>
    <w:p w14:paraId="0EF86D52" w14:textId="77777777" w:rsidR="00AF6267" w:rsidRPr="003654D6" w:rsidRDefault="00AF6267" w:rsidP="00AF6267">
      <w:pPr>
        <w:spacing w:after="0"/>
        <w:rPr>
          <w:rStyle w:val="Hyperlink"/>
          <w:rFonts w:cs="Arial"/>
          <w:color w:val="000000" w:themeColor="text1"/>
          <w:sz w:val="22"/>
          <w:szCs w:val="22"/>
          <w:u w:val="none"/>
        </w:rPr>
      </w:pPr>
      <w:r w:rsidRPr="003654D6">
        <w:rPr>
          <w:rStyle w:val="Hyperlink"/>
          <w:rFonts w:cs="Arial"/>
          <w:color w:val="000000" w:themeColor="text1"/>
          <w:sz w:val="22"/>
          <w:szCs w:val="22"/>
          <w:u w:val="none"/>
        </w:rPr>
        <w:t xml:space="preserve">Ursula Wirth </w:t>
      </w:r>
    </w:p>
    <w:p w14:paraId="6B86AC24" w14:textId="77777777" w:rsidR="00AF6267" w:rsidRPr="003654D6" w:rsidRDefault="00AF6267" w:rsidP="00AF6267">
      <w:pPr>
        <w:spacing w:after="0"/>
        <w:rPr>
          <w:rStyle w:val="Hyperlink"/>
          <w:rFonts w:cs="Arial"/>
          <w:color w:val="000000" w:themeColor="text1"/>
          <w:sz w:val="22"/>
          <w:szCs w:val="22"/>
        </w:rPr>
      </w:pPr>
      <w:proofErr w:type="spellStart"/>
      <w:r w:rsidRPr="003654D6">
        <w:rPr>
          <w:rStyle w:val="Hyperlink"/>
          <w:rFonts w:cs="Arial"/>
          <w:color w:val="000000" w:themeColor="text1"/>
          <w:sz w:val="22"/>
          <w:szCs w:val="22"/>
        </w:rPr>
        <w:t>bluforce</w:t>
      </w:r>
      <w:proofErr w:type="spellEnd"/>
      <w:r w:rsidRPr="003654D6">
        <w:rPr>
          <w:rStyle w:val="Hyperlink"/>
          <w:rFonts w:cs="Arial"/>
          <w:color w:val="000000" w:themeColor="text1"/>
          <w:sz w:val="22"/>
          <w:szCs w:val="22"/>
        </w:rPr>
        <w:t xml:space="preserve"> </w:t>
      </w:r>
      <w:proofErr w:type="spellStart"/>
      <w:r w:rsidRPr="003654D6">
        <w:rPr>
          <w:rStyle w:val="Hyperlink"/>
          <w:rFonts w:cs="Arial"/>
          <w:color w:val="000000" w:themeColor="text1"/>
          <w:sz w:val="22"/>
          <w:szCs w:val="22"/>
        </w:rPr>
        <w:t>Markkomm</w:t>
      </w:r>
      <w:proofErr w:type="spellEnd"/>
    </w:p>
    <w:p w14:paraId="2886DA9D" w14:textId="77777777" w:rsidR="00AF6267" w:rsidRPr="003654D6" w:rsidRDefault="00AF6267" w:rsidP="00AF6267">
      <w:pPr>
        <w:spacing w:after="0"/>
        <w:rPr>
          <w:rStyle w:val="Hyperlink"/>
          <w:rFonts w:cs="Arial"/>
          <w:color w:val="000000" w:themeColor="text1"/>
          <w:sz w:val="22"/>
          <w:szCs w:val="22"/>
          <w:u w:val="none"/>
        </w:rPr>
      </w:pPr>
      <w:r w:rsidRPr="003654D6">
        <w:rPr>
          <w:rStyle w:val="Hyperlink"/>
          <w:rFonts w:cs="Arial"/>
          <w:color w:val="000000" w:themeColor="text1"/>
          <w:sz w:val="22"/>
          <w:szCs w:val="22"/>
          <w:u w:val="none"/>
        </w:rPr>
        <w:t>T: +43676 83786212</w:t>
      </w:r>
    </w:p>
    <w:p w14:paraId="587D8456" w14:textId="77777777" w:rsidR="00AF6267" w:rsidRPr="003654D6" w:rsidRDefault="00AF6267" w:rsidP="00AF6267">
      <w:pPr>
        <w:spacing w:after="0"/>
        <w:rPr>
          <w:rFonts w:cs="Arial"/>
          <w:color w:val="000000" w:themeColor="text1"/>
          <w:sz w:val="22"/>
          <w:szCs w:val="22"/>
        </w:rPr>
      </w:pPr>
      <w:r w:rsidRPr="003654D6">
        <w:rPr>
          <w:rStyle w:val="Hyperlink"/>
          <w:rFonts w:cs="Arial"/>
          <w:color w:val="000000" w:themeColor="text1"/>
          <w:sz w:val="22"/>
          <w:szCs w:val="22"/>
          <w:u w:val="none"/>
        </w:rPr>
        <w:t>u.wirth@bluforce.at</w:t>
      </w:r>
    </w:p>
    <w:p w14:paraId="40657162" w14:textId="77777777" w:rsidR="00AF6267" w:rsidRPr="003654D6" w:rsidRDefault="00AF6267">
      <w:pPr>
        <w:rPr>
          <w:color w:val="000000" w:themeColor="text1"/>
        </w:rPr>
      </w:pPr>
    </w:p>
    <w:p w14:paraId="2C0FF1B5" w14:textId="77777777" w:rsidR="003654D6" w:rsidRPr="003654D6" w:rsidRDefault="003654D6">
      <w:pPr>
        <w:rPr>
          <w:color w:val="000000" w:themeColor="text1"/>
        </w:rPr>
      </w:pPr>
    </w:p>
    <w:sectPr w:rsidR="003654D6" w:rsidRPr="003654D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60853"/>
    <w:multiLevelType w:val="hybridMultilevel"/>
    <w:tmpl w:val="427047E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0D91217F"/>
    <w:multiLevelType w:val="multilevel"/>
    <w:tmpl w:val="69B0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1B647F"/>
    <w:multiLevelType w:val="multilevel"/>
    <w:tmpl w:val="379A6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B71084"/>
    <w:multiLevelType w:val="multilevel"/>
    <w:tmpl w:val="AD96C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118840">
    <w:abstractNumId w:val="1"/>
  </w:num>
  <w:num w:numId="2" w16cid:durableId="101264867">
    <w:abstractNumId w:val="3"/>
  </w:num>
  <w:num w:numId="3" w16cid:durableId="1809202211">
    <w:abstractNumId w:val="0"/>
  </w:num>
  <w:num w:numId="4" w16cid:durableId="5068705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FFF"/>
    <w:rsid w:val="00003FFF"/>
    <w:rsid w:val="0006029C"/>
    <w:rsid w:val="00195C98"/>
    <w:rsid w:val="001C19AD"/>
    <w:rsid w:val="00263A3F"/>
    <w:rsid w:val="00273A98"/>
    <w:rsid w:val="00287A8B"/>
    <w:rsid w:val="003654D6"/>
    <w:rsid w:val="0041582D"/>
    <w:rsid w:val="0042061C"/>
    <w:rsid w:val="004325A2"/>
    <w:rsid w:val="00455792"/>
    <w:rsid w:val="00520725"/>
    <w:rsid w:val="00554C41"/>
    <w:rsid w:val="00580115"/>
    <w:rsid w:val="006E5E7B"/>
    <w:rsid w:val="007B1BC6"/>
    <w:rsid w:val="007C5909"/>
    <w:rsid w:val="00826C8D"/>
    <w:rsid w:val="00854CD6"/>
    <w:rsid w:val="008A702B"/>
    <w:rsid w:val="008F19EF"/>
    <w:rsid w:val="00947962"/>
    <w:rsid w:val="00975A0F"/>
    <w:rsid w:val="009C2B6A"/>
    <w:rsid w:val="009F7FD7"/>
    <w:rsid w:val="00AF6267"/>
    <w:rsid w:val="00B20F0C"/>
    <w:rsid w:val="00C4383B"/>
    <w:rsid w:val="00C95EE7"/>
    <w:rsid w:val="00CE64D5"/>
    <w:rsid w:val="00D17054"/>
    <w:rsid w:val="00D20615"/>
    <w:rsid w:val="00D31ADA"/>
    <w:rsid w:val="00D639E9"/>
    <w:rsid w:val="00DE245F"/>
    <w:rsid w:val="00E54116"/>
    <w:rsid w:val="00F13505"/>
    <w:rsid w:val="00FC165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E9F6D"/>
  <w15:chartTrackingRefBased/>
  <w15:docId w15:val="{E8508A8F-3D5F-7743-A7B7-A656D0B11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03F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03F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003FF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03FF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03FF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03FF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03FF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03FF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03FF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03FF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03FF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03FF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03FF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03FF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03FF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03FF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03FF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03FFF"/>
    <w:rPr>
      <w:rFonts w:eastAsiaTheme="majorEastAsia" w:cstheme="majorBidi"/>
      <w:color w:val="272727" w:themeColor="text1" w:themeTint="D8"/>
    </w:rPr>
  </w:style>
  <w:style w:type="paragraph" w:styleId="Titel">
    <w:name w:val="Title"/>
    <w:basedOn w:val="Standard"/>
    <w:next w:val="Standard"/>
    <w:link w:val="TitelZchn"/>
    <w:uiPriority w:val="10"/>
    <w:qFormat/>
    <w:rsid w:val="00003F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03FF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03FF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03FF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03FF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03FFF"/>
    <w:rPr>
      <w:i/>
      <w:iCs/>
      <w:color w:val="404040" w:themeColor="text1" w:themeTint="BF"/>
    </w:rPr>
  </w:style>
  <w:style w:type="paragraph" w:styleId="Listenabsatz">
    <w:name w:val="List Paragraph"/>
    <w:basedOn w:val="Standard"/>
    <w:uiPriority w:val="34"/>
    <w:qFormat/>
    <w:rsid w:val="00003FFF"/>
    <w:pPr>
      <w:ind w:left="720"/>
      <w:contextualSpacing/>
    </w:pPr>
  </w:style>
  <w:style w:type="character" w:styleId="IntensiveHervorhebung">
    <w:name w:val="Intense Emphasis"/>
    <w:basedOn w:val="Absatz-Standardschriftart"/>
    <w:uiPriority w:val="21"/>
    <w:qFormat/>
    <w:rsid w:val="00003FFF"/>
    <w:rPr>
      <w:i/>
      <w:iCs/>
      <w:color w:val="0F4761" w:themeColor="accent1" w:themeShade="BF"/>
    </w:rPr>
  </w:style>
  <w:style w:type="paragraph" w:styleId="IntensivesZitat">
    <w:name w:val="Intense Quote"/>
    <w:basedOn w:val="Standard"/>
    <w:next w:val="Standard"/>
    <w:link w:val="IntensivesZitatZchn"/>
    <w:uiPriority w:val="30"/>
    <w:qFormat/>
    <w:rsid w:val="00003F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03FFF"/>
    <w:rPr>
      <w:i/>
      <w:iCs/>
      <w:color w:val="0F4761" w:themeColor="accent1" w:themeShade="BF"/>
    </w:rPr>
  </w:style>
  <w:style w:type="character" w:styleId="IntensiverVerweis">
    <w:name w:val="Intense Reference"/>
    <w:basedOn w:val="Absatz-Standardschriftart"/>
    <w:uiPriority w:val="32"/>
    <w:qFormat/>
    <w:rsid w:val="00003FFF"/>
    <w:rPr>
      <w:b/>
      <w:bCs/>
      <w:smallCaps/>
      <w:color w:val="0F4761" w:themeColor="accent1" w:themeShade="BF"/>
      <w:spacing w:val="5"/>
    </w:rPr>
  </w:style>
  <w:style w:type="character" w:styleId="Fett">
    <w:name w:val="Strong"/>
    <w:basedOn w:val="Absatz-Standardschriftart"/>
    <w:uiPriority w:val="22"/>
    <w:qFormat/>
    <w:rsid w:val="0006029C"/>
    <w:rPr>
      <w:b/>
    </w:rPr>
  </w:style>
  <w:style w:type="character" w:styleId="Hyperlink">
    <w:name w:val="Hyperlink"/>
    <w:basedOn w:val="Absatz-Standardschriftart"/>
    <w:uiPriority w:val="99"/>
    <w:unhideWhenUsed/>
    <w:rsid w:val="00AF6267"/>
    <w:rPr>
      <w:color w:val="467886" w:themeColor="hyperlink"/>
      <w:u w:val="single"/>
    </w:rPr>
  </w:style>
  <w:style w:type="table" w:styleId="Tabellenraster">
    <w:name w:val="Table Grid"/>
    <w:basedOn w:val="NormaleTabelle"/>
    <w:uiPriority w:val="39"/>
    <w:rsid w:val="00AF6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DE245F"/>
    <w:pPr>
      <w:spacing w:before="100" w:beforeAutospacing="1" w:after="100" w:afterAutospacing="1" w:line="240" w:lineRule="auto"/>
    </w:pPr>
    <w:rPr>
      <w:rFonts w:ascii="Times New Roman" w:eastAsia="Times New Roman" w:hAnsi="Times New Roman" w:cs="Times New Roman"/>
      <w:kern w:val="0"/>
      <w:lang w:val="de-DE" w:eastAsia="de-DE"/>
      <w14:ligatures w14:val="none"/>
    </w:rPr>
  </w:style>
  <w:style w:type="character" w:styleId="Hervorhebung">
    <w:name w:val="Emphasis"/>
    <w:basedOn w:val="Absatz-Standardschriftart"/>
    <w:uiPriority w:val="20"/>
    <w:qFormat/>
    <w:rsid w:val="00DE245F"/>
    <w:rPr>
      <w:i/>
      <w:iCs/>
    </w:rPr>
  </w:style>
  <w:style w:type="character" w:styleId="NichtaufgelsteErwhnung">
    <w:name w:val="Unresolved Mention"/>
    <w:basedOn w:val="Absatz-Standardschriftart"/>
    <w:uiPriority w:val="99"/>
    <w:semiHidden/>
    <w:unhideWhenUsed/>
    <w:rsid w:val="006E5E7B"/>
    <w:rPr>
      <w:color w:val="605E5C"/>
      <w:shd w:val="clear" w:color="auto" w:fill="E1DFDD"/>
    </w:rPr>
  </w:style>
  <w:style w:type="paragraph" w:customStyle="1" w:styleId="Default">
    <w:name w:val="Default"/>
    <w:rsid w:val="003654D6"/>
    <w:pPr>
      <w:autoSpaceDE w:val="0"/>
      <w:autoSpaceDN w:val="0"/>
      <w:adjustRightInd w:val="0"/>
      <w:spacing w:after="0" w:line="240" w:lineRule="auto"/>
    </w:pPr>
    <w:rPr>
      <w:rFonts w:ascii="Aptos" w:hAnsi="Aptos" w:cs="Aptos"/>
      <w:color w:val="000000"/>
      <w:kern w:val="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2146120">
      <w:bodyDiv w:val="1"/>
      <w:marLeft w:val="0"/>
      <w:marRight w:val="0"/>
      <w:marTop w:val="0"/>
      <w:marBottom w:val="0"/>
      <w:divBdr>
        <w:top w:val="none" w:sz="0" w:space="0" w:color="auto"/>
        <w:left w:val="none" w:sz="0" w:space="0" w:color="auto"/>
        <w:bottom w:val="none" w:sz="0" w:space="0" w:color="auto"/>
        <w:right w:val="none" w:sz="0" w:space="0" w:color="auto"/>
      </w:divBdr>
    </w:div>
    <w:div w:id="730233962">
      <w:bodyDiv w:val="1"/>
      <w:marLeft w:val="0"/>
      <w:marRight w:val="0"/>
      <w:marTop w:val="0"/>
      <w:marBottom w:val="0"/>
      <w:divBdr>
        <w:top w:val="none" w:sz="0" w:space="0" w:color="auto"/>
        <w:left w:val="none" w:sz="0" w:space="0" w:color="auto"/>
        <w:bottom w:val="none" w:sz="0" w:space="0" w:color="auto"/>
        <w:right w:val="none" w:sz="0" w:space="0" w:color="auto"/>
      </w:divBdr>
    </w:div>
    <w:div w:id="958607358">
      <w:bodyDiv w:val="1"/>
      <w:marLeft w:val="0"/>
      <w:marRight w:val="0"/>
      <w:marTop w:val="0"/>
      <w:marBottom w:val="0"/>
      <w:divBdr>
        <w:top w:val="none" w:sz="0" w:space="0" w:color="auto"/>
        <w:left w:val="none" w:sz="0" w:space="0" w:color="auto"/>
        <w:bottom w:val="none" w:sz="0" w:space="0" w:color="auto"/>
        <w:right w:val="none" w:sz="0" w:space="0" w:color="auto"/>
      </w:divBdr>
    </w:div>
    <w:div w:id="182373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nicole.madaras@gorenje.com"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sula.piwigo.com/index?/category/1-hisense_gorenje_pa_aktuelle_marktzahlen" TargetMode="External"/><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1026</Words>
  <Characters>6465</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Ursula Wirth Consulting</Company>
  <LinksUpToDate>false</LinksUpToDate>
  <CharactersWithSpaces>7477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Wirth</dc:creator>
  <cp:keywords/>
  <dc:description/>
  <cp:lastModifiedBy>Ursula Wirth</cp:lastModifiedBy>
  <cp:revision>2</cp:revision>
  <dcterms:created xsi:type="dcterms:W3CDTF">2025-11-18T12:29:00Z</dcterms:created>
  <dcterms:modified xsi:type="dcterms:W3CDTF">2025-11-18T12:29:00Z</dcterms:modified>
</cp:coreProperties>
</file>